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B" w:rsidRDefault="00721C3E" w:rsidP="00D0011B">
      <w:pPr>
        <w:widowControl/>
        <w:tabs>
          <w:tab w:val="left" w:pos="13140"/>
        </w:tabs>
        <w:ind w:right="1115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31E6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臺北市聯營</w:t>
      </w:r>
      <w:r w:rsidRPr="00231E6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公車電子票證發售及使用須知</w:t>
      </w:r>
      <w:bookmarkStart w:id="0" w:name="_GoBack"/>
      <w:bookmarkEnd w:id="0"/>
    </w:p>
    <w:p w:rsidR="00721C3E" w:rsidRDefault="00D0011B" w:rsidP="00D0011B">
      <w:pPr>
        <w:widowControl/>
        <w:tabs>
          <w:tab w:val="left" w:pos="13140"/>
        </w:tabs>
        <w:ind w:right="1595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 xml:space="preserve">                    </w:t>
      </w:r>
      <w:r w:rsidR="00D653A8">
        <w:rPr>
          <w:rFonts w:ascii="標楷體" w:eastAsia="標楷體" w:hAnsi="標楷體"/>
          <w:bCs/>
          <w:color w:val="000000"/>
        </w:rPr>
        <w:t xml:space="preserve">                               </w:t>
      </w:r>
      <w:r w:rsidR="00721C3E">
        <w:rPr>
          <w:rFonts w:ascii="標楷體" w:eastAsia="標楷體" w:hAnsi="標楷體" w:hint="eastAsia"/>
          <w:bCs/>
          <w:color w:val="000000"/>
        </w:rPr>
        <w:t>104年</w:t>
      </w:r>
      <w:r w:rsidR="000F0436">
        <w:rPr>
          <w:rFonts w:ascii="標楷體" w:eastAsia="標楷體" w:hAnsi="標楷體" w:hint="eastAsia"/>
          <w:bCs/>
          <w:color w:val="000000"/>
        </w:rPr>
        <w:t>8</w:t>
      </w:r>
      <w:r w:rsidR="00721C3E">
        <w:rPr>
          <w:rFonts w:ascii="標楷體" w:eastAsia="標楷體" w:hAnsi="標楷體" w:hint="eastAsia"/>
          <w:bCs/>
          <w:color w:val="000000"/>
        </w:rPr>
        <w:t>月</w:t>
      </w:r>
      <w:r w:rsidR="000F0436">
        <w:rPr>
          <w:rFonts w:ascii="標楷體" w:eastAsia="標楷體" w:hAnsi="標楷體" w:hint="eastAsia"/>
          <w:bCs/>
          <w:color w:val="000000"/>
        </w:rPr>
        <w:t>31</w:t>
      </w:r>
      <w:r w:rsidR="00721C3E">
        <w:rPr>
          <w:rFonts w:ascii="標楷體" w:eastAsia="標楷體" w:hAnsi="標楷體" w:hint="eastAsia"/>
          <w:bCs/>
          <w:color w:val="000000"/>
        </w:rPr>
        <w:t>日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="00A137E6">
        <w:rPr>
          <w:rFonts w:ascii="標楷體" w:eastAsia="標楷體" w:hAnsi="標楷體" w:hint="eastAsia"/>
          <w:bCs/>
          <w:color w:val="000000"/>
        </w:rPr>
        <w:t>訂定</w:t>
      </w:r>
    </w:p>
    <w:p w:rsidR="005670E4" w:rsidRDefault="005670E4" w:rsidP="005670E4">
      <w:pPr>
        <w:widowControl/>
        <w:tabs>
          <w:tab w:val="left" w:pos="13140"/>
        </w:tabs>
        <w:snapToGrid w:val="0"/>
        <w:ind w:right="1117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105年</w:t>
      </w:r>
      <w:r w:rsidR="00690D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690DC6">
        <w:rPr>
          <w:rFonts w:ascii="標楷體" w:eastAsia="標楷體" w:hAnsi="標楷體" w:hint="eastAsia"/>
          <w:bCs/>
          <w:color w:val="000000"/>
        </w:rPr>
        <w:t>1</w:t>
      </w:r>
      <w:r>
        <w:rPr>
          <w:rFonts w:ascii="標楷體" w:eastAsia="標楷體" w:hAnsi="標楷體" w:hint="eastAsia"/>
          <w:bCs/>
          <w:color w:val="000000"/>
        </w:rPr>
        <w:t>日</w:t>
      </w:r>
      <w:r w:rsidR="00D0011B">
        <w:rPr>
          <w:rFonts w:ascii="標楷體" w:eastAsia="標楷體" w:hAnsi="標楷體" w:hint="eastAsia"/>
          <w:bCs/>
          <w:color w:val="000000"/>
        </w:rPr>
        <w:t xml:space="preserve"> 第一次</w:t>
      </w:r>
      <w:r>
        <w:rPr>
          <w:rFonts w:ascii="標楷體" w:eastAsia="標楷體" w:hAnsi="標楷體" w:hint="eastAsia"/>
          <w:bCs/>
          <w:color w:val="000000"/>
        </w:rPr>
        <w:t>修訂</w:t>
      </w:r>
    </w:p>
    <w:p w:rsidR="005912B3" w:rsidRDefault="00D0011B" w:rsidP="00D0011B">
      <w:pPr>
        <w:widowControl/>
        <w:tabs>
          <w:tab w:val="left" w:pos="13140"/>
        </w:tabs>
        <w:wordWrap w:val="0"/>
        <w:snapToGrid w:val="0"/>
        <w:ind w:right="1117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106年</w:t>
      </w:r>
      <w:r w:rsidR="00FE4DC8">
        <w:rPr>
          <w:rFonts w:ascii="標楷體" w:eastAsia="標楷體" w:hAnsi="標楷體" w:hint="eastAsia"/>
          <w:bCs/>
          <w:color w:val="000000"/>
        </w:rPr>
        <w:t>2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E4DC8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日 第二次修訂</w:t>
      </w:r>
    </w:p>
    <w:p w:rsidR="005912B3" w:rsidRPr="001F33B2" w:rsidRDefault="005912B3" w:rsidP="005912B3">
      <w:pPr>
        <w:widowControl/>
        <w:tabs>
          <w:tab w:val="left" w:pos="13140"/>
        </w:tabs>
        <w:wordWrap w:val="0"/>
        <w:snapToGrid w:val="0"/>
        <w:ind w:right="1122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106年4月</w:t>
      </w:r>
      <w:r w:rsidR="003D26B8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日 第三次修訂</w:t>
      </w:r>
    </w:p>
    <w:p w:rsidR="00721C3E" w:rsidRDefault="00721C3E" w:rsidP="00963ED5">
      <w:pPr>
        <w:widowControl/>
        <w:spacing w:beforeLines="5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壹﹑依據</w:t>
      </w:r>
      <w:r>
        <w:rPr>
          <w:rFonts w:ascii="標楷體" w:eastAsia="標楷體" w:hAnsi="標楷體"/>
          <w:bCs/>
          <w:color w:val="000000"/>
        </w:rPr>
        <w:t xml:space="preserve"> </w:t>
      </w:r>
    </w:p>
    <w:p w:rsidR="00721C3E" w:rsidRDefault="00721C3E" w:rsidP="00721C3E">
      <w:pPr>
        <w:widowControl/>
        <w:ind w:left="516" w:right="129" w:hangingChars="215" w:hanging="51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 xml:space="preserve">    </w:t>
      </w:r>
      <w:r>
        <w:rPr>
          <w:rFonts w:ascii="標楷體" w:eastAsia="標楷體" w:hAnsi="標楷體" w:hint="eastAsia"/>
          <w:bCs/>
          <w:color w:val="000000"/>
        </w:rPr>
        <w:t>臺北市公車客運業者為服務乘客，依據相關法規提供使用多種電子票證(以下簡稱</w:t>
      </w:r>
      <w:r w:rsidR="005B17D8">
        <w:rPr>
          <w:rFonts w:ascii="標楷體" w:eastAsia="標楷體" w:hAnsi="標楷體" w:hint="eastAsia"/>
          <w:bCs/>
          <w:color w:val="000000"/>
        </w:rPr>
        <w:t>電子</w:t>
      </w:r>
      <w:r>
        <w:rPr>
          <w:rFonts w:ascii="標楷體" w:eastAsia="標楷體" w:hAnsi="標楷體" w:hint="eastAsia"/>
          <w:bCs/>
          <w:color w:val="000000"/>
        </w:rPr>
        <w:t>票證)乘車付費服務，</w:t>
      </w:r>
      <w:r w:rsidRPr="00D53EA5">
        <w:rPr>
          <w:rFonts w:ascii="標楷體" w:eastAsia="標楷體" w:hAnsi="標楷體" w:hint="eastAsia"/>
          <w:bCs/>
        </w:rPr>
        <w:t>並由</w:t>
      </w:r>
      <w:r>
        <w:rPr>
          <w:rFonts w:ascii="標楷體" w:eastAsia="標楷體" w:hAnsi="標楷體" w:hint="eastAsia"/>
          <w:bCs/>
          <w:color w:val="000000"/>
        </w:rPr>
        <w:t>下列電子票證公司處理</w:t>
      </w:r>
      <w:r w:rsidR="005B17D8">
        <w:rPr>
          <w:rFonts w:ascii="標楷體" w:eastAsia="標楷體" w:hAnsi="標楷體" w:hint="eastAsia"/>
          <w:bCs/>
          <w:color w:val="000000"/>
        </w:rPr>
        <w:t>電子</w:t>
      </w:r>
      <w:r>
        <w:rPr>
          <w:rFonts w:ascii="標楷體" w:eastAsia="標楷體" w:hAnsi="標楷體" w:hint="eastAsia"/>
          <w:bCs/>
          <w:color w:val="000000"/>
        </w:rPr>
        <w:t>票證之相關發售、帳務等業務：</w:t>
      </w:r>
    </w:p>
    <w:p w:rsidR="00721C3E" w:rsidRPr="00E30366" w:rsidRDefault="00721C3E" w:rsidP="00721C3E">
      <w:pPr>
        <w:widowControl/>
        <w:ind w:right="-80"/>
        <w:rPr>
          <w:rFonts w:ascii="標楷體" w:eastAsia="標楷體" w:hAnsi="標楷體"/>
          <w:bCs/>
          <w:color w:val="000000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240"/>
        <w:gridCol w:w="1980"/>
        <w:gridCol w:w="1440"/>
      </w:tblGrid>
      <w:tr w:rsidR="00721C3E" w:rsidTr="00B414B6">
        <w:tc>
          <w:tcPr>
            <w:tcW w:w="1468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票證名稱</w:t>
            </w:r>
          </w:p>
        </w:tc>
        <w:tc>
          <w:tcPr>
            <w:tcW w:w="3240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發卡公司</w:t>
            </w:r>
          </w:p>
        </w:tc>
        <w:tc>
          <w:tcPr>
            <w:tcW w:w="1980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以下簡稱</w:t>
            </w:r>
          </w:p>
        </w:tc>
        <w:tc>
          <w:tcPr>
            <w:tcW w:w="1440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標識</w:t>
            </w:r>
          </w:p>
        </w:tc>
      </w:tr>
      <w:tr w:rsidR="00721C3E" w:rsidTr="00B414B6">
        <w:tc>
          <w:tcPr>
            <w:tcW w:w="1468" w:type="dxa"/>
            <w:vAlign w:val="center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</w:t>
            </w:r>
          </w:p>
        </w:tc>
        <w:tc>
          <w:tcPr>
            <w:tcW w:w="3240" w:type="dxa"/>
            <w:vAlign w:val="center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悠遊卡股份有限公司</w:t>
            </w:r>
          </w:p>
        </w:tc>
        <w:tc>
          <w:tcPr>
            <w:tcW w:w="1980" w:type="dxa"/>
            <w:vAlign w:val="center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悠遊卡公司</w:t>
            </w:r>
          </w:p>
        </w:tc>
        <w:tc>
          <w:tcPr>
            <w:tcW w:w="1440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</w:rPr>
              <w:drawing>
                <wp:inline distT="0" distB="0" distL="0" distR="0">
                  <wp:extent cx="556895" cy="424180"/>
                  <wp:effectExtent l="19050" t="0" r="0" b="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3E" w:rsidRPr="009C5978" w:rsidTr="00B414B6">
        <w:tc>
          <w:tcPr>
            <w:tcW w:w="1468" w:type="dxa"/>
            <w:vAlign w:val="center"/>
          </w:tcPr>
          <w:p w:rsidR="00721C3E" w:rsidRPr="004B4B32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4B4B32">
              <w:rPr>
                <w:rFonts w:ascii="標楷體" w:eastAsia="標楷體" w:hAnsi="標楷體" w:hint="eastAsia"/>
                <w:bCs/>
              </w:rPr>
              <w:t>一卡通</w:t>
            </w:r>
          </w:p>
        </w:tc>
        <w:tc>
          <w:tcPr>
            <w:tcW w:w="3240" w:type="dxa"/>
            <w:vAlign w:val="center"/>
          </w:tcPr>
          <w:p w:rsidR="00721C3E" w:rsidRP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721C3E">
              <w:rPr>
                <w:rFonts w:ascii="標楷體" w:eastAsia="標楷體" w:hAnsi="標楷體" w:hint="eastAsia"/>
                <w:bCs/>
              </w:rPr>
              <w:t>一卡通票證股份有限公司</w:t>
            </w:r>
          </w:p>
        </w:tc>
        <w:tc>
          <w:tcPr>
            <w:tcW w:w="1980" w:type="dxa"/>
            <w:vAlign w:val="center"/>
          </w:tcPr>
          <w:p w:rsidR="00721C3E" w:rsidRP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721C3E">
              <w:rPr>
                <w:rFonts w:ascii="標楷體" w:eastAsia="標楷體" w:hAnsi="標楷體" w:hint="eastAsia"/>
                <w:bCs/>
              </w:rPr>
              <w:t>一卡通公司</w:t>
            </w:r>
          </w:p>
        </w:tc>
        <w:tc>
          <w:tcPr>
            <w:tcW w:w="1440" w:type="dxa"/>
          </w:tcPr>
          <w:p w:rsidR="00721C3E" w:rsidRDefault="00721C3E" w:rsidP="00B414B6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12A8F">
              <w:rPr>
                <w:rFonts w:ascii="標楷體" w:eastAsia="標楷體" w:hAnsi="標楷體"/>
                <w:bCs/>
                <w:noProof/>
                <w:color w:val="000000"/>
              </w:rPr>
              <w:drawing>
                <wp:inline distT="0" distB="0" distL="0" distR="0">
                  <wp:extent cx="352425" cy="357460"/>
                  <wp:effectExtent l="19050" t="0" r="9525" b="0"/>
                  <wp:docPr id="1" name="圖片 1" descr="C:\Users\Default User.DefaultUser-PC\AppData\Local\Microsoft\Windows\Temporary Internet Files\Content.Outlook\TZDZTU04\一卡通LOGO_CS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fault User.DefaultUser-PC\AppData\Local\Microsoft\Windows\Temporary Internet Files\Content.Outlook\TZDZTU04\一卡通LOGO_CS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E3" w:rsidRPr="009C5978" w:rsidTr="00B414B6">
        <w:tc>
          <w:tcPr>
            <w:tcW w:w="1468" w:type="dxa"/>
            <w:vAlign w:val="center"/>
          </w:tcPr>
          <w:p w:rsidR="009702E3" w:rsidRPr="004B4B32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有錢卡</w:t>
            </w:r>
          </w:p>
        </w:tc>
        <w:tc>
          <w:tcPr>
            <w:tcW w:w="3240" w:type="dxa"/>
            <w:vAlign w:val="center"/>
          </w:tcPr>
          <w:p w:rsidR="009702E3" w:rsidRPr="00721C3E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遠鑫電子票證股份有限公司</w:t>
            </w:r>
          </w:p>
        </w:tc>
        <w:tc>
          <w:tcPr>
            <w:tcW w:w="1980" w:type="dxa"/>
            <w:vAlign w:val="center"/>
          </w:tcPr>
          <w:p w:rsidR="009702E3" w:rsidRPr="00721C3E" w:rsidRDefault="009702E3" w:rsidP="006B7369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遠鑫</w:t>
            </w:r>
            <w:r w:rsidR="006B7369">
              <w:rPr>
                <w:rFonts w:ascii="標楷體" w:eastAsia="標楷體" w:hAnsi="標楷體" w:hint="eastAsia"/>
                <w:bCs/>
              </w:rPr>
              <w:t>電子票證</w:t>
            </w:r>
          </w:p>
        </w:tc>
        <w:tc>
          <w:tcPr>
            <w:tcW w:w="1440" w:type="dxa"/>
          </w:tcPr>
          <w:p w:rsidR="009702E3" w:rsidRPr="00612A8F" w:rsidRDefault="009702E3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  <w:noProof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04000" cy="225318"/>
                  <wp:effectExtent l="19050" t="0" r="0" b="0"/>
                  <wp:docPr id="2" name="圖片 2" descr="cid:image003.jpg@01D212AF.68B38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id:image003.jpg@01D212AF.68B38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22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11B" w:rsidRPr="009C5978" w:rsidTr="00B414B6">
        <w:tc>
          <w:tcPr>
            <w:tcW w:w="1468" w:type="dxa"/>
            <w:vAlign w:val="center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</w:t>
            </w:r>
          </w:p>
        </w:tc>
        <w:tc>
          <w:tcPr>
            <w:tcW w:w="3240" w:type="dxa"/>
            <w:vAlign w:val="center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愛金卡股份有限公司</w:t>
            </w:r>
          </w:p>
        </w:tc>
        <w:tc>
          <w:tcPr>
            <w:tcW w:w="1980" w:type="dxa"/>
            <w:vAlign w:val="center"/>
          </w:tcPr>
          <w:p w:rsidR="00D0011B" w:rsidRDefault="00D0011B" w:rsidP="006B7369">
            <w:pPr>
              <w:widowControl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愛金卡公司</w:t>
            </w:r>
          </w:p>
        </w:tc>
        <w:tc>
          <w:tcPr>
            <w:tcW w:w="1440" w:type="dxa"/>
          </w:tcPr>
          <w:p w:rsidR="00D0011B" w:rsidRDefault="00D0011B" w:rsidP="009702E3">
            <w:pPr>
              <w:widowControl/>
              <w:ind w:right="-80"/>
              <w:jc w:val="center"/>
              <w:rPr>
                <w:rFonts w:ascii="微軟正黑體" w:eastAsia="微軟正黑體" w:hAnsi="微軟正黑體"/>
                <w:b/>
                <w:bCs/>
                <w:noProof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napToGrid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95250</wp:posOffset>
                  </wp:positionV>
                  <wp:extent cx="720000" cy="280519"/>
                  <wp:effectExtent l="19050" t="0" r="390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ash2.0卡(白底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8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1C3E" w:rsidRDefault="00721C3E" w:rsidP="00721C3E">
      <w:pPr>
        <w:widowControl/>
        <w:spacing w:line="120" w:lineRule="exact"/>
        <w:ind w:right="40"/>
        <w:jc w:val="both"/>
        <w:rPr>
          <w:rFonts w:ascii="標楷體" w:eastAsia="標楷體" w:hAnsi="標楷體"/>
          <w:bCs/>
          <w:color w:val="000000"/>
        </w:rPr>
      </w:pPr>
    </w:p>
    <w:p w:rsidR="00721C3E" w:rsidRDefault="00721C3E" w:rsidP="00963ED5">
      <w:pPr>
        <w:widowControl/>
        <w:spacing w:afterLines="50" w:line="320" w:lineRule="exact"/>
        <w:ind w:right="1724" w:firstLineChars="180" w:firstLine="432"/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註：各該票證名稱及標誌為各該票證公司註冊之商標及標誌。</w:t>
      </w:r>
    </w:p>
    <w:p w:rsidR="00721C3E" w:rsidRDefault="00721C3E" w:rsidP="00721C3E">
      <w:pPr>
        <w:widowControl/>
        <w:spacing w:line="320" w:lineRule="exact"/>
        <w:ind w:left="1699" w:right="981" w:hangingChars="708" w:hanging="1699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貳﹑使用範圍：</w:t>
      </w:r>
      <w:r w:rsidRPr="00C45A74">
        <w:rPr>
          <w:rFonts w:ascii="標楷體" w:eastAsia="標楷體" w:hAnsi="標楷體" w:hint="eastAsia"/>
          <w:bCs/>
          <w:color w:val="000000"/>
        </w:rPr>
        <w:t>臺北市聯營公車之公車路線</w:t>
      </w:r>
      <w:r w:rsidRPr="00231E69">
        <w:rPr>
          <w:rFonts w:ascii="標楷體" w:eastAsia="標楷體" w:hAnsi="標楷體" w:hint="eastAsia"/>
          <w:bCs/>
          <w:color w:val="000000" w:themeColor="text1"/>
        </w:rPr>
        <w:t>且經臺北市公運處核准之電子票證</w:t>
      </w:r>
      <w:r w:rsidRPr="00231E69">
        <w:rPr>
          <w:rFonts w:ascii="標楷體" w:eastAsia="標楷體" w:hAnsi="標楷體" w:hint="eastAsia"/>
          <w:bCs/>
          <w:color w:val="000000"/>
        </w:rPr>
        <w:t>。</w:t>
      </w:r>
    </w:p>
    <w:p w:rsidR="00721C3E" w:rsidRDefault="00721C3E" w:rsidP="00721C3E">
      <w:pPr>
        <w:pStyle w:val="a6"/>
        <w:spacing w:before="0" w:beforeAutospacing="0" w:after="0" w:afterAutospacing="0" w:line="320" w:lineRule="exact"/>
        <w:ind w:left="480" w:right="539" w:hangingChars="200" w:hanging="480"/>
        <w:rPr>
          <w:sz w:val="24"/>
        </w:rPr>
      </w:pPr>
      <w:r>
        <w:rPr>
          <w:rFonts w:hint="eastAsia"/>
          <w:sz w:val="24"/>
        </w:rPr>
        <w:t>參﹑票證作業</w:t>
      </w:r>
    </w:p>
    <w:p w:rsidR="00721C3E" w:rsidRDefault="00721C3E" w:rsidP="00721C3E">
      <w:pPr>
        <w:pStyle w:val="a6"/>
        <w:spacing w:before="0" w:beforeAutospacing="0" w:after="0" w:afterAutospacing="0" w:line="320" w:lineRule="exact"/>
        <w:ind w:leftChars="178" w:left="924" w:right="839" w:hangingChars="207" w:hanging="497"/>
        <w:rPr>
          <w:sz w:val="24"/>
        </w:rPr>
      </w:pPr>
      <w:r>
        <w:rPr>
          <w:rFonts w:hint="eastAsia"/>
          <w:sz w:val="24"/>
        </w:rPr>
        <w:t>一、購卡、加值、退卡、掛失、使用對象及使用記錄查詢，請依各票證公司之相關規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定辦理，適用票種及計費方式如附表。</w:t>
      </w:r>
    </w:p>
    <w:p w:rsidR="00721C3E" w:rsidRPr="00614B11" w:rsidRDefault="00721C3E" w:rsidP="00721C3E">
      <w:pPr>
        <w:pStyle w:val="a6"/>
        <w:spacing w:before="0" w:beforeAutospacing="0" w:after="0" w:afterAutospacing="0" w:line="320" w:lineRule="exact"/>
        <w:ind w:leftChars="178" w:left="924" w:right="697" w:hangingChars="207" w:hanging="497"/>
        <w:rPr>
          <w:rFonts w:ascii="標楷體" w:hAnsi="標楷體"/>
          <w:sz w:val="24"/>
        </w:rPr>
      </w:pPr>
      <w:r>
        <w:rPr>
          <w:rFonts w:hint="eastAsia"/>
          <w:sz w:val="24"/>
        </w:rPr>
        <w:t>二、</w:t>
      </w:r>
      <w:r w:rsidRPr="00D53EA5">
        <w:rPr>
          <w:rFonts w:ascii="標楷體" w:hAnsi="標楷體" w:hint="eastAsia"/>
          <w:sz w:val="24"/>
        </w:rPr>
        <w:t>票證公司應無償提供主管機關需要之每月相關價差、社福補貼、轉乘等各項補貼之交易明細與統計表等，票證公司依「臺北市聯營公車票價差額補貼作業執行要點」及「</w:t>
      </w:r>
      <w:r w:rsidRPr="00231E69">
        <w:rPr>
          <w:rFonts w:ascii="標楷體" w:hAnsi="標楷體" w:hint="eastAsia"/>
          <w:color w:val="000000" w:themeColor="text1"/>
          <w:sz w:val="24"/>
        </w:rPr>
        <w:t>臺北市聯營公車間轉乘優惠補助作業注意事項</w:t>
      </w:r>
      <w:r w:rsidRPr="00D53EA5">
        <w:rPr>
          <w:rFonts w:ascii="標楷體" w:hAnsi="標楷體" w:hint="eastAsia"/>
          <w:sz w:val="24"/>
        </w:rPr>
        <w:t>」之訂定報表格式辦理。另悠遊卡公司敬老、愛心愛陪卡60段次免費補助則仍維持現行提送格式辦理，以上並確保資料之正確性，應有加密機制避免發生弊端。</w:t>
      </w:r>
    </w:p>
    <w:p w:rsidR="00721C3E" w:rsidRDefault="00721C3E" w:rsidP="00721C3E">
      <w:pPr>
        <w:widowControl/>
        <w:tabs>
          <w:tab w:val="left" w:pos="360"/>
        </w:tabs>
        <w:spacing w:line="320" w:lineRule="exact"/>
        <w:ind w:left="269" w:right="539" w:hangingChars="112" w:hanging="269"/>
        <w:rPr>
          <w:rFonts w:eastAsia="標楷體"/>
        </w:rPr>
      </w:pPr>
      <w:r>
        <w:rPr>
          <w:rFonts w:ascii="標楷體" w:eastAsia="標楷體" w:hAnsi="標楷體" w:hint="eastAsia"/>
          <w:bCs/>
          <w:color w:val="000000"/>
        </w:rPr>
        <w:t>肆﹑</w:t>
      </w:r>
      <w:r>
        <w:rPr>
          <w:rFonts w:eastAsia="標楷體" w:hint="eastAsia"/>
        </w:rPr>
        <w:t>使用規定：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各票種計費費率依據臺北市政府公告之票價為準。</w:t>
      </w:r>
    </w:p>
    <w:p w:rsidR="00721C3E" w:rsidRPr="00D53EA5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color w:val="000000"/>
        </w:rPr>
      </w:pPr>
      <w:r w:rsidRPr="00D53EA5">
        <w:rPr>
          <w:rFonts w:ascii="標楷體" w:eastAsia="標楷體" w:hAnsi="標楷體" w:hint="eastAsia"/>
          <w:bCs/>
          <w:color w:val="000000"/>
        </w:rPr>
        <w:t>旅客搭乘公車時，請依</w:t>
      </w:r>
      <w:r w:rsidRPr="0067629C">
        <w:rPr>
          <w:rFonts w:ascii="標楷體" w:eastAsia="標楷體" w:hAnsi="標楷體" w:hint="eastAsia"/>
          <w:bCs/>
          <w:color w:val="000000" w:themeColor="text1"/>
        </w:rPr>
        <w:t>公告</w:t>
      </w:r>
      <w:r w:rsidRPr="00D53EA5">
        <w:rPr>
          <w:rFonts w:ascii="標楷體" w:eastAsia="標楷體" w:hAnsi="標楷體" w:hint="eastAsia"/>
          <w:bCs/>
          <w:color w:val="000000"/>
        </w:rPr>
        <w:t>之適用電子票證，使用票卡感應支付車資，每張票卡限一人使用。</w:t>
      </w:r>
    </w:p>
    <w:p w:rsidR="00721C3E" w:rsidRPr="00DE647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color w:val="000000"/>
          <w:spacing w:val="-6"/>
        </w:rPr>
      </w:pPr>
      <w:r w:rsidRPr="00DE6479">
        <w:rPr>
          <w:rFonts w:ascii="標楷體" w:eastAsia="標楷體" w:hAnsi="標楷體" w:hint="eastAsia"/>
          <w:bCs/>
          <w:color w:val="000000"/>
          <w:spacing w:val="-6"/>
        </w:rPr>
        <w:t>電子票證為感應式卡片，旅客持用電子票證搭乘公車，上下車付費時應將票卡取出</w:t>
      </w:r>
      <w:r w:rsidRPr="00DE6479">
        <w:rPr>
          <w:rFonts w:ascii="標楷體" w:eastAsia="標楷體" w:hAnsi="標楷體" w:hint="eastAsia"/>
          <w:bCs/>
          <w:color w:val="000000"/>
        </w:rPr>
        <w:t>於感應區輕觸感應，即可進行交易，乘客應在驗票機交易完成，回應聲響與燈號後方可移開票卡。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  <w:color w:val="000000"/>
        </w:rPr>
        <w:t>捷運轉乘優惠：使用</w:t>
      </w:r>
      <w:r w:rsidRPr="00D53EA5">
        <w:rPr>
          <w:rFonts w:ascii="標楷體" w:eastAsia="標楷體" w:hAnsi="標楷體" w:hint="eastAsia"/>
          <w:bCs/>
          <w:color w:val="000000"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搭乘捷運轉乘公車時，或搭乘公車轉乘捷運時，在規定時限60分鐘內直接轉乘，即可享有轉乘優惠。</w:t>
      </w:r>
      <w:r w:rsidRPr="005E2799">
        <w:rPr>
          <w:rFonts w:ascii="標楷體" w:eastAsia="標楷體" w:hAnsi="標楷體" w:hint="eastAsia"/>
          <w:bCs/>
        </w:rPr>
        <w:t>（享有捷運雙向轉乘公車優惠之詳細公車路線</w:t>
      </w:r>
      <w:r w:rsidRPr="00231E69">
        <w:rPr>
          <w:rFonts w:ascii="標楷體" w:eastAsia="標楷體" w:hAnsi="標楷體" w:hint="eastAsia"/>
          <w:bCs/>
          <w:color w:val="000000" w:themeColor="text1"/>
        </w:rPr>
        <w:t>與享有轉乘優惠之</w:t>
      </w:r>
      <w:r w:rsidRPr="005E2799">
        <w:rPr>
          <w:rFonts w:ascii="標楷體" w:eastAsia="標楷體" w:hAnsi="標楷體" w:hint="eastAsia"/>
          <w:bCs/>
        </w:rPr>
        <w:t>電子票證請上台北捷運公司官網查詢）</w:t>
      </w:r>
      <w:r w:rsidRPr="005E2799">
        <w:rPr>
          <w:rFonts w:ascii="標楷體" w:hAnsi="標楷體" w:hint="eastAsia"/>
          <w:bCs/>
        </w:rPr>
        <w:t>」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 w:cs="新細明體"/>
          <w:b/>
          <w:bCs/>
          <w:dstrike/>
          <w:color w:val="000000"/>
          <w:szCs w:val="28"/>
          <w:shd w:val="pct15" w:color="auto" w:fill="FFFFFF"/>
        </w:rPr>
      </w:pPr>
      <w:r w:rsidRPr="005E2799">
        <w:rPr>
          <w:rFonts w:ascii="標楷體" w:eastAsia="標楷體" w:hAnsi="標楷體" w:hint="eastAsia"/>
          <w:bCs/>
          <w:color w:val="000000"/>
        </w:rPr>
        <w:t>持電子票證搭乘時，若卡片可使用金額不足搭乘所需車資時，不足車資可由</w:t>
      </w:r>
      <w:r w:rsidRPr="00721C3E">
        <w:rPr>
          <w:rFonts w:ascii="標楷體" w:eastAsia="標楷體" w:hAnsi="標楷體" w:hint="eastAsia"/>
          <w:bCs/>
        </w:rPr>
        <w:t>該發行之各電子票證公司代墊一次，於下次使用前，持卡人須加值補足代墊之車資後才可</w:t>
      </w:r>
      <w:r w:rsidRPr="005E2799">
        <w:rPr>
          <w:rFonts w:ascii="標楷體" w:eastAsia="標楷體" w:hAnsi="標楷體" w:hint="eastAsia"/>
          <w:bCs/>
          <w:color w:val="000000"/>
        </w:rPr>
        <w:t>使用</w:t>
      </w:r>
      <w:r w:rsidRPr="005E2799">
        <w:rPr>
          <w:rFonts w:ascii="標楷體" w:eastAsia="標楷體" w:hAnsi="標楷體" w:hint="eastAsia"/>
          <w:bCs/>
        </w:rPr>
        <w:t>。（各電子票證代墊金額請上各電子票證公司官網查詢）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  <w:bCs/>
        </w:rPr>
      </w:pPr>
      <w:r w:rsidRPr="005E2799">
        <w:rPr>
          <w:rFonts w:ascii="標楷體" w:eastAsia="標楷體" w:hAnsi="標楷體" w:cs="新細明體" w:hint="eastAsia"/>
          <w:szCs w:val="28"/>
        </w:rPr>
        <w:t>若因乘客使用之電子票證故障而無法刷卡付費</w:t>
      </w:r>
      <w:r w:rsidRPr="005E2799">
        <w:rPr>
          <w:rFonts w:ascii="標楷體" w:eastAsia="標楷體" w:hAnsi="標楷體" w:cs="新細明體" w:hint="eastAsia"/>
          <w:bCs/>
          <w:szCs w:val="28"/>
        </w:rPr>
        <w:t>或</w:t>
      </w:r>
      <w:r w:rsidRPr="005E2799">
        <w:rPr>
          <w:rFonts w:ascii="標楷體" w:eastAsia="標楷體" w:hAnsi="標楷體" w:hint="eastAsia"/>
          <w:bCs/>
        </w:rPr>
        <w:t>電子票證餘額不</w:t>
      </w:r>
      <w:r w:rsidRPr="005E2799">
        <w:rPr>
          <w:rFonts w:ascii="標楷體" w:eastAsia="標楷體" w:hAnsi="標楷體" w:cs="新細明體" w:hint="eastAsia"/>
          <w:bCs/>
          <w:szCs w:val="28"/>
        </w:rPr>
        <w:t>足</w:t>
      </w:r>
      <w:r w:rsidRPr="005E2799">
        <w:rPr>
          <w:rFonts w:ascii="標楷體" w:eastAsia="標楷體" w:hAnsi="標楷體" w:cs="新細明體" w:hint="eastAsia"/>
          <w:szCs w:val="28"/>
        </w:rPr>
        <w:t>，乘客得選擇投現或使用其他電</w:t>
      </w:r>
      <w:r w:rsidRPr="005E2799">
        <w:rPr>
          <w:rFonts w:ascii="標楷體" w:eastAsia="標楷體" w:hAnsi="標楷體" w:cs="新細明體" w:hint="eastAsia"/>
          <w:bCs/>
          <w:szCs w:val="28"/>
        </w:rPr>
        <w:t>子</w:t>
      </w:r>
      <w:r w:rsidRPr="005E2799">
        <w:rPr>
          <w:rFonts w:ascii="標楷體" w:eastAsia="標楷體" w:hAnsi="標楷體" w:hint="eastAsia"/>
          <w:bCs/>
        </w:rPr>
        <w:t>票證乘車</w:t>
      </w:r>
      <w:r w:rsidRPr="005E2799">
        <w:rPr>
          <w:rFonts w:ascii="標楷體" w:eastAsia="標楷體" w:hAnsi="標楷體" w:cs="新細明體" w:hint="eastAsia"/>
          <w:bCs/>
          <w:szCs w:val="28"/>
        </w:rPr>
        <w:t>；</w:t>
      </w:r>
      <w:r w:rsidRPr="005E2799">
        <w:rPr>
          <w:rFonts w:ascii="標楷體" w:eastAsia="標楷體" w:hAnsi="標楷體" w:cs="新細明體" w:hint="eastAsia"/>
          <w:szCs w:val="28"/>
        </w:rPr>
        <w:t>若因驗票機故障致使乘客無法刷卡付費，公車業者不得強制乘客投現付費</w:t>
      </w:r>
      <w:r w:rsidRPr="005E2799">
        <w:rPr>
          <w:rFonts w:ascii="標楷體" w:eastAsia="標楷體" w:hAnsi="標楷體" w:cs="新細明體" w:hint="eastAsia"/>
          <w:bCs/>
          <w:szCs w:val="28"/>
        </w:rPr>
        <w:t>。</w:t>
      </w:r>
    </w:p>
    <w:p w:rsidR="00721C3E" w:rsidRPr="00BB3375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</w:rPr>
        <w:t>持卡人使用</w:t>
      </w:r>
      <w:r w:rsidRPr="005E2799">
        <w:rPr>
          <w:rFonts w:ascii="標楷體" w:eastAsia="標楷體" w:hAnsi="標楷體" w:hint="eastAsia"/>
          <w:bCs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進行交易時，除依本須知規定外，並應遵守各相關票證公司之相關規定</w:t>
      </w:r>
      <w:r>
        <w:rPr>
          <w:rFonts w:ascii="標楷體" w:eastAsia="標楷體" w:hAnsi="標楷體" w:cs="Arial" w:hint="eastAsia"/>
        </w:rPr>
        <w:t>。</w:t>
      </w:r>
    </w:p>
    <w:p w:rsidR="00721C3E" w:rsidRPr="005E2799" w:rsidRDefault="00721C3E" w:rsidP="00721C3E">
      <w:pPr>
        <w:numPr>
          <w:ilvl w:val="0"/>
          <w:numId w:val="3"/>
        </w:numPr>
        <w:spacing w:line="320" w:lineRule="exact"/>
        <w:ind w:right="130"/>
        <w:rPr>
          <w:rFonts w:ascii="標楷體" w:eastAsia="標楷體" w:hAnsi="標楷體"/>
        </w:rPr>
      </w:pPr>
      <w:r w:rsidRPr="005E2799">
        <w:rPr>
          <w:rFonts w:ascii="標楷體" w:eastAsia="標楷體" w:hAnsi="標楷體" w:hint="eastAsia"/>
        </w:rPr>
        <w:t>冒用已遭掛失之記名卡或冒用他人申請記名卡被查獲者，</w:t>
      </w:r>
      <w:r w:rsidRPr="00721C3E">
        <w:rPr>
          <w:rFonts w:ascii="標楷體" w:eastAsia="標楷體" w:hAnsi="標楷體" w:cs="Arial" w:hint="eastAsia"/>
        </w:rPr>
        <w:t>得呈報有關單位</w:t>
      </w:r>
      <w:r w:rsidR="002B24C5">
        <w:rPr>
          <w:rFonts w:ascii="標楷體" w:eastAsia="標楷體" w:hAnsi="標楷體" w:cs="Arial" w:hint="eastAsia"/>
        </w:rPr>
        <w:t>處理</w:t>
      </w:r>
      <w:r w:rsidRPr="005E2799">
        <w:rPr>
          <w:rFonts w:ascii="標楷體" w:eastAsia="標楷體" w:hAnsi="標楷體" w:hint="eastAsia"/>
        </w:rPr>
        <w:t>。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</w:rPr>
        <w:t>持用普通卡以外之票種者，均應取出卡片顯示卡片外觀並主動出示優待身份證明文件，</w:t>
      </w:r>
      <w:r>
        <w:rPr>
          <w:rFonts w:ascii="標楷體" w:eastAsia="標楷體" w:hAnsi="標楷體" w:cs="Arial" w:hint="eastAsia"/>
        </w:rPr>
        <w:t>以備乘車時接受行車或稽查人員之查驗，</w:t>
      </w:r>
      <w:r>
        <w:rPr>
          <w:rFonts w:ascii="標楷體" w:eastAsia="標楷體" w:hAnsi="標楷體" w:hint="eastAsia"/>
          <w:bCs/>
        </w:rPr>
        <w:t>非法持用優待票者應作無效，應以搭乘該路線全程、全票票價補票，</w:t>
      </w:r>
      <w:r>
        <w:rPr>
          <w:rFonts w:ascii="標楷體" w:eastAsia="標楷體" w:hAnsi="標楷體" w:cs="Arial" w:hint="eastAsia"/>
        </w:rPr>
        <w:t>無法出示身分證明文件亦未投幣補足差額，經確認其屬冒用身分者，聯營公車業者得於運送契約中約定，得</w:t>
      </w:r>
      <w:r w:rsidR="002B24C5">
        <w:rPr>
          <w:rFonts w:ascii="標楷體" w:eastAsia="標楷體" w:hAnsi="標楷體" w:cs="Arial" w:hint="eastAsia"/>
        </w:rPr>
        <w:t>呈報有關</w:t>
      </w:r>
      <w:r w:rsidR="002B24C5" w:rsidRPr="00721C3E">
        <w:rPr>
          <w:rFonts w:ascii="標楷體" w:eastAsia="標楷體" w:hAnsi="標楷體" w:cs="Arial" w:hint="eastAsia"/>
        </w:rPr>
        <w:t>單位</w:t>
      </w:r>
      <w:r w:rsidR="002B24C5">
        <w:rPr>
          <w:rFonts w:ascii="標楷體" w:eastAsia="標楷體" w:hAnsi="標楷體" w:cs="Arial" w:hint="eastAsia"/>
        </w:rPr>
        <w:t>處理</w:t>
      </w:r>
      <w:r>
        <w:rPr>
          <w:rFonts w:ascii="標楷體" w:eastAsia="標楷體" w:hAnsi="標楷體" w:cs="Arial" w:hint="eastAsia"/>
        </w:rPr>
        <w:t>。</w:t>
      </w:r>
    </w:p>
    <w:p w:rsidR="00721C3E" w:rsidRDefault="00721C3E" w:rsidP="00721C3E">
      <w:pPr>
        <w:numPr>
          <w:ilvl w:val="0"/>
          <w:numId w:val="3"/>
        </w:num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其他事項：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szCs w:val="24"/>
        </w:rPr>
        <w:t>旅</w:t>
      </w:r>
      <w:r>
        <w:rPr>
          <w:rFonts w:ascii="標楷體" w:eastAsia="標楷體" w:hAnsi="標楷體"/>
          <w:bCs/>
          <w:color w:val="000000"/>
          <w:szCs w:val="28"/>
        </w:rPr>
        <w:t>客無票或持用失效</w:t>
      </w:r>
      <w:r>
        <w:rPr>
          <w:rFonts w:ascii="標楷體" w:eastAsia="標楷體" w:hAnsi="標楷體" w:hint="eastAsia"/>
          <w:bCs/>
          <w:color w:val="000000"/>
          <w:szCs w:val="28"/>
        </w:rPr>
        <w:t>票</w:t>
      </w:r>
      <w:r>
        <w:rPr>
          <w:rFonts w:ascii="標楷體" w:eastAsia="標楷體" w:hAnsi="標楷體"/>
          <w:bCs/>
          <w:color w:val="000000"/>
          <w:szCs w:val="28"/>
        </w:rPr>
        <w:t>，</w:t>
      </w:r>
      <w:r>
        <w:rPr>
          <w:rFonts w:ascii="標楷體" w:eastAsia="標楷體" w:hAnsi="標楷體" w:hint="eastAsia"/>
        </w:rPr>
        <w:t>應以搭乘該路線全程、全票票價</w:t>
      </w:r>
      <w:r>
        <w:rPr>
          <w:rFonts w:ascii="標楷體" w:eastAsia="標楷體" w:hAnsi="標楷體" w:hint="eastAsia"/>
          <w:szCs w:val="24"/>
        </w:rPr>
        <w:t>補收票價。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持用</w:t>
      </w:r>
      <w:r w:rsidR="005B17D8">
        <w:rPr>
          <w:rFonts w:ascii="標楷體" w:eastAsia="標楷體" w:hAnsi="標楷體" w:hint="eastAsia"/>
        </w:rPr>
        <w:t>電子票證</w:t>
      </w:r>
      <w:r>
        <w:rPr>
          <w:rFonts w:ascii="標楷體" w:eastAsia="標楷體" w:hAnsi="標楷體" w:hint="eastAsia"/>
        </w:rPr>
        <w:t>乘車，應依各公車路線收費方式使用付費。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公車稽核人員及駕駛員得隨車、隨時核對乘客持用之電子票證，優待身份證明文件，持用人不得拒絕；否則以無票乘車論。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  <w:szCs w:val="28"/>
        </w:rPr>
      </w:pPr>
      <w:r>
        <w:rPr>
          <w:rFonts w:ascii="標楷體" w:eastAsia="標楷體" w:hAnsi="標楷體" w:hint="eastAsia"/>
          <w:bCs/>
          <w:color w:val="000000"/>
        </w:rPr>
        <w:t>乘客偽造或變造之</w:t>
      </w:r>
      <w:r>
        <w:rPr>
          <w:rFonts w:ascii="標楷體" w:eastAsia="標楷體" w:hAnsi="標楷體" w:hint="eastAsia"/>
        </w:rPr>
        <w:t>電子票證</w:t>
      </w:r>
      <w:r>
        <w:rPr>
          <w:rFonts w:ascii="標楷體" w:eastAsia="標楷體" w:hAnsi="標楷體" w:hint="eastAsia"/>
          <w:bCs/>
          <w:color w:val="000000"/>
        </w:rPr>
        <w:t>，一經查獲應以搭乘該路線全程、全票票價補票外</w:t>
      </w:r>
      <w:r>
        <w:rPr>
          <w:rFonts w:ascii="標楷體" w:eastAsia="標楷體" w:hAnsi="標楷體" w:cs="新細明體" w:hint="eastAsia"/>
          <w:color w:val="000000"/>
          <w:szCs w:val="28"/>
        </w:rPr>
        <w:t>，並應自負民刑事法律責任。</w:t>
      </w:r>
    </w:p>
    <w:p w:rsidR="00721C3E" w:rsidRPr="00F03D50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szCs w:val="28"/>
        </w:rPr>
      </w:pPr>
      <w:r w:rsidRPr="00C45A74">
        <w:rPr>
          <w:rFonts w:ascii="標楷體" w:eastAsia="標楷體" w:hAnsi="標楷體" w:cs="新細明體" w:hint="eastAsia"/>
          <w:szCs w:val="28"/>
        </w:rPr>
        <w:t>持卡人若遇前次搭乘里程計費路線未完成上、下車刷卡，致</w:t>
      </w:r>
      <w:r w:rsidRPr="00F03D50">
        <w:rPr>
          <w:rFonts w:ascii="標楷體" w:eastAsia="標楷體" w:hAnsi="標楷體" w:cs="新細明體" w:hint="eastAsia"/>
          <w:szCs w:val="28"/>
        </w:rPr>
        <w:t>卡片鎖卡無法繼續使用者，</w:t>
      </w:r>
      <w:r w:rsidRPr="00C45A74">
        <w:rPr>
          <w:rFonts w:ascii="標楷體" w:eastAsia="標楷體" w:hAnsi="標楷體" w:cs="新細明體" w:hint="eastAsia"/>
          <w:szCs w:val="28"/>
        </w:rPr>
        <w:t>請逕洽前次搭乘之客運公司處理，</w:t>
      </w:r>
      <w:r w:rsidRPr="00F03D50">
        <w:rPr>
          <w:rFonts w:ascii="標楷體" w:eastAsia="標楷體" w:hAnsi="標楷體" w:cs="新細明體" w:hint="eastAsia"/>
          <w:szCs w:val="28"/>
        </w:rPr>
        <w:t>前述里程計費之鎖卡並不影響在段次計費路線之使用，亦無法提供解卡。</w:t>
      </w:r>
    </w:p>
    <w:p w:rsidR="00721C3E" w:rsidRPr="00F03D50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  <w:szCs w:val="28"/>
        </w:rPr>
      </w:pPr>
      <w:r w:rsidRPr="00F03D50">
        <w:rPr>
          <w:rFonts w:ascii="標楷體" w:eastAsia="標楷體" w:hAnsi="標楷體"/>
          <w:color w:val="000000"/>
          <w:szCs w:val="28"/>
        </w:rPr>
        <w:t>持卡人應於交易之</w:t>
      </w:r>
      <w:r w:rsidRPr="00F03D50">
        <w:rPr>
          <w:rFonts w:ascii="標楷體" w:eastAsia="標楷體" w:hAnsi="標楷體" w:hint="eastAsia"/>
          <w:color w:val="000000"/>
          <w:szCs w:val="28"/>
        </w:rPr>
        <w:t>車內</w:t>
      </w:r>
      <w:r w:rsidRPr="00F03D50">
        <w:rPr>
          <w:rFonts w:ascii="標楷體" w:eastAsia="標楷體" w:hAnsi="標楷體"/>
          <w:color w:val="000000"/>
          <w:szCs w:val="28"/>
        </w:rPr>
        <w:t>現場確認交易紀錄或餘額，以確認是否完成交易及消費帳款之支付。</w:t>
      </w:r>
    </w:p>
    <w:p w:rsidR="00721C3E" w:rsidRDefault="00721C3E" w:rsidP="00721C3E">
      <w:pPr>
        <w:numPr>
          <w:ilvl w:val="0"/>
          <w:numId w:val="2"/>
        </w:numPr>
        <w:tabs>
          <w:tab w:val="clear" w:pos="5415"/>
          <w:tab w:val="left" w:pos="1440"/>
          <w:tab w:val="num" w:pos="1620"/>
        </w:tabs>
        <w:spacing w:line="320" w:lineRule="exact"/>
        <w:ind w:left="1440" w:hanging="90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color w:val="000000"/>
          <w:szCs w:val="28"/>
        </w:rPr>
        <w:t>持卡人</w:t>
      </w:r>
      <w:r>
        <w:rPr>
          <w:rFonts w:ascii="標楷體" w:eastAsia="標楷體" w:hAnsi="標楷體" w:hint="eastAsia"/>
          <w:color w:val="000000"/>
          <w:szCs w:val="28"/>
        </w:rPr>
        <w:t>搭車時如在</w:t>
      </w:r>
      <w:r>
        <w:rPr>
          <w:rFonts w:ascii="標楷體" w:eastAsia="標楷體" w:hAnsi="標楷體"/>
          <w:color w:val="000000"/>
          <w:szCs w:val="28"/>
        </w:rPr>
        <w:t>交易行為有爭議者，應當場與</w:t>
      </w:r>
      <w:r>
        <w:rPr>
          <w:rFonts w:ascii="標楷體" w:eastAsia="標楷體" w:hAnsi="標楷體" w:hint="eastAsia"/>
          <w:color w:val="000000"/>
          <w:szCs w:val="28"/>
        </w:rPr>
        <w:t>駕駛員</w:t>
      </w:r>
      <w:r>
        <w:rPr>
          <w:rFonts w:ascii="標楷體" w:eastAsia="標楷體" w:hAnsi="標楷體"/>
          <w:color w:val="000000"/>
          <w:szCs w:val="28"/>
        </w:rPr>
        <w:t>進行處</w:t>
      </w:r>
      <w:r>
        <w:rPr>
          <w:rFonts w:ascii="標楷體" w:eastAsia="標楷體" w:hAnsi="標楷體" w:hint="eastAsia"/>
          <w:color w:val="000000"/>
          <w:szCs w:val="28"/>
        </w:rPr>
        <w:t>理。</w:t>
      </w:r>
    </w:p>
    <w:p w:rsidR="00721C3E" w:rsidRDefault="00721C3E" w:rsidP="00721C3E">
      <w:pPr>
        <w:tabs>
          <w:tab w:val="left" w:pos="1440"/>
        </w:tabs>
        <w:spacing w:line="300" w:lineRule="exact"/>
        <w:jc w:val="both"/>
        <w:rPr>
          <w:rFonts w:ascii="標楷體" w:eastAsia="標楷體" w:hAnsi="標楷體"/>
          <w:color w:val="000000"/>
          <w:szCs w:val="28"/>
        </w:rPr>
      </w:pPr>
    </w:p>
    <w:p w:rsidR="00721C3E" w:rsidRDefault="00721C3E" w:rsidP="00721C3E">
      <w:pPr>
        <w:tabs>
          <w:tab w:val="left" w:pos="1440"/>
        </w:tabs>
        <w:spacing w:line="30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t>伍</w:t>
      </w:r>
      <w:r>
        <w:rPr>
          <w:rFonts w:ascii="標楷體" w:eastAsia="標楷體" w:hAnsi="標楷體" w:hint="eastAsia"/>
          <w:bCs/>
          <w:color w:val="000000"/>
        </w:rPr>
        <w:t>﹑客戶服務</w:t>
      </w:r>
    </w:p>
    <w:p w:rsidR="00721C3E" w:rsidRPr="00EA22B9" w:rsidRDefault="00721C3E" w:rsidP="00721C3E">
      <w:pPr>
        <w:pStyle w:val="Web"/>
        <w:tabs>
          <w:tab w:val="left" w:pos="900"/>
        </w:tabs>
        <w:spacing w:before="0" w:beforeAutospacing="0" w:after="0" w:afterAutospacing="0" w:line="300" w:lineRule="exact"/>
        <w:ind w:left="896" w:right="40" w:hanging="539"/>
        <w:rPr>
          <w:rFonts w:ascii="標楷體" w:eastAsia="標楷體" w:hAnsi="標楷體"/>
          <w:bCs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Cs/>
          <w:color w:val="000000"/>
        </w:rPr>
        <w:t>一、持卡人每次交易時，驗票機上會顯示卡片餘額，另可在各票證公司所提供之查詢機查詢卡片所載最近六筆交易記錄</w:t>
      </w:r>
      <w:r>
        <w:rPr>
          <w:rFonts w:ascii="標楷體" w:eastAsia="標楷體" w:hAnsi="標楷體" w:hint="eastAsia"/>
          <w:bCs/>
        </w:rPr>
        <w:t>，</w:t>
      </w:r>
      <w:r w:rsidRPr="00C40066">
        <w:rPr>
          <w:rFonts w:ascii="標楷體" w:eastAsia="標楷體" w:hAnsi="標楷體" w:hint="eastAsia"/>
          <w:bCs/>
        </w:rPr>
        <w:t>或依各票證公司之規定辦理。</w:t>
      </w:r>
    </w:p>
    <w:p w:rsidR="00721C3E" w:rsidRDefault="00721C3E" w:rsidP="00963ED5">
      <w:pPr>
        <w:pStyle w:val="Web"/>
        <w:tabs>
          <w:tab w:val="left" w:pos="720"/>
        </w:tabs>
        <w:spacing w:beforeLines="50" w:beforeAutospacing="0" w:after="0" w:afterAutospacing="0"/>
        <w:ind w:leftChars="150" w:left="667" w:right="539" w:hangingChars="128" w:hanging="307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二、諮詢服務或申訴地點：</w:t>
      </w:r>
    </w:p>
    <w:tbl>
      <w:tblPr>
        <w:tblW w:w="9851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3"/>
        <w:gridCol w:w="1448"/>
        <w:gridCol w:w="3450"/>
        <w:gridCol w:w="3260"/>
      </w:tblGrid>
      <w:tr w:rsidR="00721C3E" w:rsidTr="00B414B6">
        <w:tc>
          <w:tcPr>
            <w:tcW w:w="1693" w:type="dxa"/>
            <w:vAlign w:val="center"/>
          </w:tcPr>
          <w:p w:rsidR="00721C3E" w:rsidRPr="00FB098F" w:rsidRDefault="00721C3E" w:rsidP="00963ED5">
            <w:pPr>
              <w:widowControl/>
              <w:spacing w:afterLines="20"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票證公司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963ED5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963ED5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ind w:right="539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260" w:type="dxa"/>
            <w:vAlign w:val="center"/>
          </w:tcPr>
          <w:p w:rsidR="00721C3E" w:rsidRPr="00FB098F" w:rsidRDefault="00721C3E" w:rsidP="00963ED5">
            <w:pPr>
              <w:pStyle w:val="Web"/>
              <w:tabs>
                <w:tab w:val="left" w:pos="720"/>
              </w:tabs>
              <w:spacing w:before="0" w:beforeAutospacing="0" w:afterLines="20" w:afterAutospacing="0" w:line="320" w:lineRule="exact"/>
              <w:ind w:right="539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電子郵件與網址</w:t>
            </w:r>
          </w:p>
        </w:tc>
      </w:tr>
      <w:tr w:rsidR="00721C3E" w:rsidTr="00B414B6">
        <w:tc>
          <w:tcPr>
            <w:tcW w:w="1693" w:type="dxa"/>
            <w:vAlign w:val="center"/>
          </w:tcPr>
          <w:p w:rsidR="00721C3E" w:rsidRPr="00FB098F" w:rsidRDefault="00721C3E" w:rsidP="00B414B6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悠遊卡</w:t>
            </w:r>
          </w:p>
          <w:p w:rsidR="00721C3E" w:rsidRPr="00FB098F" w:rsidRDefault="00721C3E" w:rsidP="00B414B6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963ED5">
            <w:pPr>
              <w:pStyle w:val="Web"/>
              <w:spacing w:before="0" w:beforeAutospacing="0" w:after="0" w:afterAutospacing="0" w:line="320" w:lineRule="exact"/>
              <w:ind w:leftChars="-38" w:left="-91" w:firstLineChars="38" w:firstLine="91"/>
              <w:jc w:val="center"/>
              <w:rPr>
                <w:rFonts w:ascii="標楷體" w:eastAsia="標楷體" w:hAnsi="標楷體"/>
                <w:bCs/>
                <w:spacing w:val="-30"/>
                <w:sz w:val="20"/>
                <w:szCs w:val="20"/>
              </w:rPr>
            </w:pPr>
            <w:r w:rsidRPr="00FB098F">
              <w:rPr>
                <w:rFonts w:ascii="標楷體" w:eastAsia="標楷體" w:hAnsi="標楷體" w:hint="eastAsia"/>
                <w:bCs/>
                <w:szCs w:val="28"/>
              </w:rPr>
              <w:t xml:space="preserve">412-8880  </w:t>
            </w:r>
            <w:r w:rsidRPr="00FB098F">
              <w:rPr>
                <w:rFonts w:ascii="標楷體" w:eastAsia="標楷體" w:hAnsi="標楷體" w:hint="eastAsia"/>
                <w:bCs/>
                <w:spacing w:val="-30"/>
              </w:rPr>
              <w:t xml:space="preserve">（手機及金馬地區 請 </w:t>
            </w:r>
            <w:r w:rsidRPr="00FB098F">
              <w:rPr>
                <w:rFonts w:ascii="標楷體" w:eastAsia="標楷體" w:hAnsi="標楷體" w:hint="eastAsia"/>
                <w:bCs/>
              </w:rPr>
              <w:t>加02</w:t>
            </w:r>
            <w:r w:rsidRPr="00FB098F">
              <w:rPr>
                <w:rFonts w:ascii="標楷體" w:eastAsia="標楷體" w:hAnsi="標楷體" w:hint="eastAsia"/>
                <w:bCs/>
                <w:spacing w:val="-30"/>
              </w:rPr>
              <w:t>）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臺北市南港區園區街3-1號</w:t>
            </w:r>
            <w:r w:rsidRPr="00FB098F">
              <w:rPr>
                <w:rFonts w:ascii="標楷體" w:eastAsia="標楷體" w:hAnsi="標楷體" w:hint="eastAsia"/>
              </w:rPr>
              <w:t>6樓(南港軟體園區二期G棟)</w:t>
            </w:r>
          </w:p>
        </w:tc>
        <w:tc>
          <w:tcPr>
            <w:tcW w:w="3260" w:type="dxa"/>
            <w:vAlign w:val="center"/>
          </w:tcPr>
          <w:p w:rsidR="00721C3E" w:rsidRPr="00FB098F" w:rsidRDefault="004F0C13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114"/>
              <w:jc w:val="both"/>
              <w:rPr>
                <w:rFonts w:ascii="標楷體" w:eastAsia="標楷體" w:hAnsi="標楷體"/>
                <w:bCs/>
              </w:rPr>
            </w:pPr>
            <w:hyperlink r:id="rId13" w:history="1"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service@</w:t>
              </w:r>
              <w:r w:rsidR="00721C3E" w:rsidRPr="00FB098F">
                <w:rPr>
                  <w:rStyle w:val="a8"/>
                  <w:rFonts w:ascii="標楷體" w:eastAsia="標楷體" w:hAnsi="標楷體" w:hint="eastAsia"/>
                  <w:bCs/>
                  <w:color w:val="auto"/>
                  <w:u w:val="none"/>
                </w:rPr>
                <w:t>easycard</w:t>
              </w:r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.com.tw</w:t>
              </w:r>
            </w:hyperlink>
          </w:p>
          <w:p w:rsidR="00721C3E" w:rsidRPr="00FB098F" w:rsidRDefault="004F0C13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  <w:rPr>
                <w:rFonts w:ascii="標楷體" w:eastAsia="標楷體" w:hAnsi="標楷體"/>
                <w:bCs/>
              </w:rPr>
            </w:pPr>
            <w:hyperlink r:id="rId14" w:history="1"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www.</w:t>
              </w:r>
              <w:r w:rsidR="00721C3E" w:rsidRPr="00FB098F">
                <w:rPr>
                  <w:rStyle w:val="a8"/>
                  <w:rFonts w:ascii="標楷體" w:eastAsia="標楷體" w:hAnsi="標楷體" w:hint="eastAsia"/>
                  <w:bCs/>
                  <w:color w:val="auto"/>
                  <w:u w:val="none"/>
                </w:rPr>
                <w:t>easycard</w:t>
              </w:r>
              <w:r w:rsidR="00721C3E" w:rsidRPr="00FB098F">
                <w:rPr>
                  <w:rStyle w:val="a8"/>
                  <w:rFonts w:ascii="標楷體" w:eastAsia="標楷體" w:hAnsi="標楷體"/>
                  <w:bCs/>
                  <w:color w:val="auto"/>
                  <w:u w:val="none"/>
                </w:rPr>
                <w:t>.com.tw</w:t>
              </w:r>
            </w:hyperlink>
          </w:p>
        </w:tc>
      </w:tr>
      <w:tr w:rsidR="00721C3E" w:rsidTr="00B414B6">
        <w:tc>
          <w:tcPr>
            <w:tcW w:w="1693" w:type="dxa"/>
            <w:vAlign w:val="center"/>
          </w:tcPr>
          <w:p w:rsidR="00721C3E" w:rsidRPr="00FB098F" w:rsidRDefault="00721C3E" w:rsidP="00B414B6">
            <w:pPr>
              <w:widowControl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一卡通票證   股份有限公司</w:t>
            </w:r>
          </w:p>
        </w:tc>
        <w:tc>
          <w:tcPr>
            <w:tcW w:w="1448" w:type="dxa"/>
            <w:vAlign w:val="center"/>
          </w:tcPr>
          <w:p w:rsidR="00721C3E" w:rsidRPr="00FB098F" w:rsidRDefault="00721C3E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FB098F">
              <w:rPr>
                <w:rFonts w:ascii="標楷體" w:eastAsia="標楷體" w:hAnsi="標楷體" w:hint="eastAsia"/>
                <w:bCs/>
                <w:szCs w:val="20"/>
              </w:rPr>
              <w:t>(07) 793-3000</w:t>
            </w:r>
          </w:p>
          <w:p w:rsidR="00721C3E" w:rsidRDefault="00721C3E" w:rsidP="00B414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B098F">
              <w:rPr>
                <w:rFonts w:ascii="標楷體" w:eastAsia="標楷體" w:hAnsi="標楷體"/>
              </w:rPr>
              <w:t>(02) 2722-6872</w:t>
            </w:r>
          </w:p>
          <w:p w:rsidR="00CF00CF" w:rsidRPr="00FB098F" w:rsidRDefault="00CF00CF" w:rsidP="00B414B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F00CF">
              <w:rPr>
                <w:rFonts w:ascii="標楷體" w:eastAsia="標楷體" w:hAnsi="標楷體"/>
              </w:rPr>
              <w:t>(04)</w:t>
            </w:r>
            <w:r w:rsidR="00F741A7">
              <w:rPr>
                <w:rFonts w:ascii="標楷體" w:eastAsia="標楷體" w:hAnsi="標楷體" w:hint="eastAsia"/>
              </w:rPr>
              <w:t xml:space="preserve">  </w:t>
            </w:r>
            <w:r w:rsidRPr="00CF00CF">
              <w:rPr>
                <w:rFonts w:ascii="標楷體" w:eastAsia="標楷體" w:hAnsi="標楷體"/>
              </w:rPr>
              <w:t>2225-9820</w:t>
            </w:r>
          </w:p>
        </w:tc>
        <w:tc>
          <w:tcPr>
            <w:tcW w:w="3450" w:type="dxa"/>
            <w:vAlign w:val="center"/>
          </w:tcPr>
          <w:p w:rsidR="00721C3E" w:rsidRPr="00FB098F" w:rsidRDefault="00721C3E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</w:rPr>
              <w:t>總公司：高雄市前鎮區中安路</w:t>
            </w:r>
            <w:r w:rsidRPr="00FB098F">
              <w:rPr>
                <w:rFonts w:ascii="標楷體" w:eastAsia="標楷體" w:hAnsi="標楷體"/>
                <w:bCs/>
              </w:rPr>
              <w:t>1</w:t>
            </w:r>
            <w:r w:rsidRPr="00FB098F">
              <w:rPr>
                <w:rFonts w:ascii="標楷體" w:eastAsia="標楷體" w:hAnsi="標楷體" w:hint="eastAsia"/>
                <w:bCs/>
              </w:rPr>
              <w:t>號</w:t>
            </w:r>
            <w:r w:rsidRPr="00FB098F">
              <w:rPr>
                <w:rFonts w:ascii="標楷體" w:eastAsia="標楷體" w:hAnsi="標楷體"/>
                <w:bCs/>
              </w:rPr>
              <w:t>4</w:t>
            </w:r>
            <w:r w:rsidRPr="00FB098F">
              <w:rPr>
                <w:rFonts w:ascii="標楷體" w:eastAsia="標楷體" w:hAnsi="標楷體" w:hint="eastAsia"/>
                <w:bCs/>
              </w:rPr>
              <w:t>樓</w:t>
            </w:r>
          </w:p>
          <w:p w:rsidR="00721C3E" w:rsidRDefault="00721C3E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FB098F">
              <w:rPr>
                <w:rFonts w:ascii="標楷體" w:eastAsia="標楷體" w:hAnsi="標楷體" w:hint="eastAsia"/>
                <w:bCs/>
                <w:spacing w:val="-20"/>
              </w:rPr>
              <w:t>台北服務中心（市府轉運站）：</w:t>
            </w:r>
            <w:r w:rsidRPr="00FB098F">
              <w:rPr>
                <w:rFonts w:ascii="標楷體" w:eastAsia="標楷體" w:hAnsi="標楷體" w:hint="eastAsia"/>
                <w:bCs/>
              </w:rPr>
              <w:t>臺北市信義區忠孝東路五段</w:t>
            </w:r>
            <w:r w:rsidRPr="00FB098F">
              <w:rPr>
                <w:rFonts w:ascii="標楷體" w:eastAsia="標楷體" w:hAnsi="標楷體"/>
                <w:bCs/>
              </w:rPr>
              <w:t>6</w:t>
            </w:r>
            <w:r w:rsidRPr="00FB098F">
              <w:rPr>
                <w:rFonts w:ascii="標楷體" w:eastAsia="標楷體" w:hAnsi="標楷體" w:hint="eastAsia"/>
                <w:bCs/>
              </w:rPr>
              <w:t>號</w:t>
            </w:r>
          </w:p>
          <w:p w:rsidR="00CE2B40" w:rsidRDefault="00CF00CF" w:rsidP="005912B3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 w:rsidRPr="00CF00CF">
              <w:rPr>
                <w:rFonts w:ascii="標楷體" w:eastAsia="標楷體" w:hAnsi="標楷體" w:hint="eastAsia"/>
                <w:bCs/>
              </w:rPr>
              <w:t>台中服務中心：台中市</w:t>
            </w:r>
            <w:r w:rsidR="005912B3">
              <w:rPr>
                <w:rFonts w:ascii="標楷體" w:eastAsia="標楷體" w:hAnsi="標楷體" w:hint="eastAsia"/>
                <w:bCs/>
              </w:rPr>
              <w:t>東</w:t>
            </w:r>
            <w:r w:rsidRPr="00CF00CF">
              <w:rPr>
                <w:rFonts w:ascii="標楷體" w:eastAsia="標楷體" w:hAnsi="標楷體" w:hint="eastAsia"/>
                <w:bCs/>
              </w:rPr>
              <w:t>區</w:t>
            </w:r>
            <w:r w:rsidR="005912B3">
              <w:rPr>
                <w:rFonts w:ascii="標楷體" w:eastAsia="標楷體" w:hAnsi="標楷體" w:hint="eastAsia"/>
                <w:bCs/>
              </w:rPr>
              <w:t>新民街88號(台中轉運站內)</w:t>
            </w:r>
          </w:p>
          <w:p w:rsidR="005912B3" w:rsidRPr="00CE2B40" w:rsidRDefault="005912B3" w:rsidP="005912B3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北高雄服務中心：高雄市三民區博愛一路220號地下一層(高雄捷運後驛站內)</w:t>
            </w:r>
          </w:p>
        </w:tc>
        <w:tc>
          <w:tcPr>
            <w:tcW w:w="3260" w:type="dxa"/>
            <w:vAlign w:val="center"/>
          </w:tcPr>
          <w:p w:rsidR="005912B3" w:rsidRDefault="005912B3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</w:pPr>
            <w:r>
              <w:rPr>
                <w:rFonts w:hint="eastAsia"/>
              </w:rPr>
              <w:t>Service@</w:t>
            </w:r>
            <w:r w:rsidRPr="005912B3">
              <w:rPr>
                <w:rFonts w:hint="eastAsia"/>
              </w:rPr>
              <w:t>i-pass.com.tw</w:t>
            </w:r>
          </w:p>
          <w:p w:rsidR="00721C3E" w:rsidRPr="00FB098F" w:rsidRDefault="004F0C13" w:rsidP="00B414B6">
            <w:pPr>
              <w:pStyle w:val="Web"/>
              <w:tabs>
                <w:tab w:val="left" w:pos="720"/>
              </w:tabs>
              <w:spacing w:before="0" w:beforeAutospacing="0" w:after="0" w:afterAutospacing="0" w:line="320" w:lineRule="exact"/>
              <w:ind w:right="539"/>
              <w:jc w:val="both"/>
              <w:rPr>
                <w:rFonts w:ascii="標楷體" w:eastAsia="標楷體" w:hAnsi="標楷體"/>
                <w:bCs/>
              </w:rPr>
            </w:pPr>
            <w:hyperlink r:id="rId15" w:history="1">
              <w:r w:rsidR="00721C3E" w:rsidRPr="00FB098F">
                <w:rPr>
                  <w:rStyle w:val="a8"/>
                  <w:rFonts w:ascii="微軟正黑體" w:eastAsia="微軟正黑體" w:hAnsi="微軟正黑體" w:hint="eastAsia"/>
                  <w:color w:val="auto"/>
                  <w:sz w:val="22"/>
                  <w:szCs w:val="22"/>
                  <w:u w:val="none"/>
                </w:rPr>
                <w:t>www.i-pass.com.tw</w:t>
              </w:r>
            </w:hyperlink>
          </w:p>
        </w:tc>
      </w:tr>
      <w:tr w:rsidR="007919EF" w:rsidTr="00B414B6">
        <w:tc>
          <w:tcPr>
            <w:tcW w:w="1693" w:type="dxa"/>
            <w:vAlign w:val="center"/>
          </w:tcPr>
          <w:p w:rsidR="007919EF" w:rsidRDefault="007919EF" w:rsidP="007919EF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遠鑫電子票證</w:t>
            </w:r>
          </w:p>
          <w:p w:rsidR="007919EF" w:rsidRDefault="007919EF" w:rsidP="007919EF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(02)7727-8999</w:t>
            </w:r>
          </w:p>
        </w:tc>
        <w:tc>
          <w:tcPr>
            <w:tcW w:w="3450" w:type="dxa"/>
            <w:vAlign w:val="center"/>
          </w:tcPr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總公司</w:t>
            </w:r>
            <w:r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新北市板橋區遠東路一號5樓A室</w:t>
            </w:r>
          </w:p>
          <w:p w:rsidR="007919EF" w:rsidRDefault="007919EF" w:rsidP="007919EF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營業據點</w:t>
            </w:r>
            <w:r>
              <w:rPr>
                <w:rFonts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新北市板橋區新站路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8號 B1 樓</w:t>
            </w:r>
          </w:p>
        </w:tc>
        <w:tc>
          <w:tcPr>
            <w:tcW w:w="3260" w:type="dxa"/>
            <w:vAlign w:val="center"/>
          </w:tcPr>
          <w:p w:rsidR="007919EF" w:rsidRDefault="007919EF" w:rsidP="006D4242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jc w:val="both"/>
              <w:rPr>
                <w:rFonts w:hAnsi="新細明體"/>
              </w:rPr>
            </w:pPr>
            <w:r w:rsidRPr="007919EF">
              <w:rPr>
                <w:rStyle w:val="a8"/>
                <w:rFonts w:ascii="微軟正黑體" w:eastAsia="微軟正黑體" w:hAnsi="微軟正黑體" w:hint="eastAsia"/>
                <w:color w:val="auto"/>
                <w:sz w:val="20"/>
                <w:szCs w:val="20"/>
                <w:u w:val="none"/>
              </w:rPr>
              <w:t>www.happycashcard.co</w:t>
            </w:r>
            <w:r w:rsidRPr="007919EF">
              <w:rPr>
                <w:rStyle w:val="a8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  <w:t>m.tw</w:t>
            </w:r>
          </w:p>
        </w:tc>
      </w:tr>
      <w:tr w:rsidR="00D0011B" w:rsidRPr="00D653A8" w:rsidTr="00B414B6">
        <w:tc>
          <w:tcPr>
            <w:tcW w:w="1693" w:type="dxa"/>
            <w:vAlign w:val="center"/>
          </w:tcPr>
          <w:p w:rsidR="00D0011B" w:rsidRPr="00ED1932" w:rsidRDefault="00D0011B" w:rsidP="00D0011B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1932">
              <w:rPr>
                <w:rFonts w:ascii="標楷體" w:eastAsia="標楷體" w:hAnsi="標楷體" w:hint="eastAsia"/>
                <w:bCs/>
                <w:szCs w:val="24"/>
              </w:rPr>
              <w:t>愛金卡</w:t>
            </w:r>
          </w:p>
          <w:p w:rsidR="00D0011B" w:rsidRDefault="00D0011B" w:rsidP="00D0011B">
            <w:pPr>
              <w:snapToGrid w:val="0"/>
              <w:spacing w:line="320" w:lineRule="exact"/>
              <w:ind w:right="-80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  <w:bCs/>
                <w:szCs w:val="24"/>
              </w:rPr>
              <w:t>股份有限公司</w:t>
            </w:r>
          </w:p>
        </w:tc>
        <w:tc>
          <w:tcPr>
            <w:tcW w:w="1448" w:type="dxa"/>
            <w:vAlign w:val="center"/>
          </w:tcPr>
          <w:p w:rsidR="00D653A8" w:rsidRPr="00ED1932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</w:rPr>
              <w:t>0800</w:t>
            </w:r>
            <w:r>
              <w:rPr>
                <w:rFonts w:ascii="標楷體" w:eastAsia="標楷體" w:hAnsi="標楷體"/>
              </w:rPr>
              <w:t>-</w:t>
            </w:r>
            <w:r w:rsidRPr="00ED1932">
              <w:rPr>
                <w:rFonts w:ascii="標楷體" w:eastAsia="標楷體" w:hAnsi="標楷體"/>
              </w:rPr>
              <w:t>233888</w:t>
            </w:r>
          </w:p>
          <w:p w:rsidR="00D653A8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/>
              </w:rPr>
              <w:t>(02)</w:t>
            </w:r>
          </w:p>
          <w:p w:rsidR="00D0011B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/>
              </w:rPr>
              <w:t>2657-6388</w:t>
            </w:r>
          </w:p>
        </w:tc>
        <w:tc>
          <w:tcPr>
            <w:tcW w:w="3450" w:type="dxa"/>
            <w:vAlign w:val="center"/>
          </w:tcPr>
          <w:p w:rsidR="00D653A8" w:rsidRPr="00ED1932" w:rsidRDefault="00D653A8" w:rsidP="00963ED5">
            <w:pPr>
              <w:pStyle w:val="Web"/>
              <w:snapToGrid w:val="0"/>
              <w:spacing w:before="0" w:beforeAutospacing="0" w:after="0" w:afterAutospacing="0" w:line="320" w:lineRule="exact"/>
              <w:ind w:left="840" w:right="255" w:hangingChars="350" w:hanging="840"/>
              <w:jc w:val="both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</w:rPr>
              <w:t>總公司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1149</w:t>
            </w:r>
            <w:r w:rsidRPr="00ED1932">
              <w:rPr>
                <w:rFonts w:ascii="標楷體" w:eastAsia="標楷體" w:hAnsi="標楷體" w:hint="eastAsia"/>
              </w:rPr>
              <w:t>臺北市內湖瑞湖街</w:t>
            </w:r>
            <w:r w:rsidRPr="00ED1932">
              <w:rPr>
                <w:rFonts w:ascii="標楷體" w:eastAsia="標楷體" w:hAnsi="標楷體"/>
              </w:rPr>
              <w:t>101號3樓</w:t>
            </w:r>
          </w:p>
          <w:p w:rsidR="00D0011B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255"/>
              <w:jc w:val="both"/>
              <w:rPr>
                <w:rFonts w:ascii="標楷體" w:eastAsia="標楷體" w:hAnsi="標楷體"/>
              </w:rPr>
            </w:pPr>
            <w:r w:rsidRPr="00ED1932">
              <w:rPr>
                <w:rFonts w:ascii="標楷體" w:eastAsia="標楷體" w:hAnsi="標楷體" w:hint="eastAsia"/>
                <w:bCs/>
                <w:spacing w:val="-20"/>
              </w:rPr>
              <w:t>臺北服務中心（市府轉運站）：</w:t>
            </w:r>
            <w:r w:rsidRPr="00ED1932">
              <w:rPr>
                <w:rFonts w:ascii="標楷體" w:eastAsia="標楷體" w:hAnsi="標楷體" w:hint="eastAsia"/>
                <w:bCs/>
              </w:rPr>
              <w:t>臺北市信義區忠孝東路五段</w:t>
            </w:r>
            <w:r w:rsidRPr="00ED1932">
              <w:rPr>
                <w:rFonts w:ascii="標楷體" w:eastAsia="標楷體" w:hAnsi="標楷體"/>
                <w:bCs/>
              </w:rPr>
              <w:t>6</w:t>
            </w:r>
            <w:r w:rsidRPr="00ED1932"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3260" w:type="dxa"/>
            <w:vAlign w:val="center"/>
          </w:tcPr>
          <w:p w:rsidR="00D653A8" w:rsidRPr="00ED1932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</w:pP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service</w:t>
            </w:r>
            <w:r w:rsidRPr="00ED1932">
              <w:rPr>
                <w:rStyle w:val="a8"/>
                <w:rFonts w:ascii="標楷體" w:eastAsia="標楷體" w:hAnsi="標楷體" w:hint="eastAsia"/>
                <w:color w:val="auto"/>
                <w:sz w:val="20"/>
                <w:u w:val="none"/>
              </w:rPr>
              <w:t>@</w:t>
            </w: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mail.icash.com.tw</w:t>
            </w:r>
          </w:p>
          <w:p w:rsidR="00D0011B" w:rsidRPr="007919EF" w:rsidRDefault="00D653A8" w:rsidP="00D653A8">
            <w:pPr>
              <w:pStyle w:val="Web"/>
              <w:snapToGrid w:val="0"/>
              <w:spacing w:before="0" w:beforeAutospacing="0" w:after="0" w:afterAutospacing="0" w:line="320" w:lineRule="exact"/>
              <w:ind w:right="539"/>
              <w:rPr>
                <w:rStyle w:val="a8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</w:pPr>
            <w:r w:rsidRPr="00ED1932">
              <w:rPr>
                <w:rStyle w:val="a8"/>
                <w:rFonts w:ascii="標楷體" w:eastAsia="標楷體" w:hAnsi="標楷體"/>
                <w:color w:val="auto"/>
                <w:sz w:val="20"/>
                <w:u w:val="none"/>
              </w:rPr>
              <w:t>https://www.icash.com.tw/</w:t>
            </w:r>
          </w:p>
        </w:tc>
      </w:tr>
    </w:tbl>
    <w:p w:rsidR="00721C3E" w:rsidRDefault="00721C3E" w:rsidP="00721C3E">
      <w:pPr>
        <w:widowControl/>
        <w:tabs>
          <w:tab w:val="left" w:pos="900"/>
        </w:tabs>
        <w:ind w:left="360" w:right="42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陸、其他：本須知訂定時報主管機關核准實施，修正時亦同。</w:t>
      </w:r>
    </w:p>
    <w:p w:rsidR="008E43C0" w:rsidRDefault="00721C3E" w:rsidP="008E43C0">
      <w:pPr>
        <w:widowControl/>
        <w:ind w:right="538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br w:type="page"/>
      </w:r>
      <w:r w:rsidR="008E43C0">
        <w:rPr>
          <w:rFonts w:ascii="標楷體" w:eastAsia="標楷體" w:hAnsi="標楷體" w:hint="eastAsia"/>
          <w:color w:val="000000"/>
          <w:sz w:val="36"/>
          <w:szCs w:val="64"/>
        </w:rPr>
        <w:t>臺北市聯營公車電子票證</w:t>
      </w:r>
      <w:r w:rsidR="008E43C0">
        <w:rPr>
          <w:rFonts w:ascii="標楷體" w:eastAsia="標楷體" w:hAnsi="標楷體" w:hint="eastAsia"/>
          <w:color w:val="000000"/>
          <w:sz w:val="36"/>
        </w:rPr>
        <w:t>適用票種及計費方式</w:t>
      </w:r>
    </w:p>
    <w:p w:rsidR="008E43C0" w:rsidRDefault="008E43C0" w:rsidP="008E43C0">
      <w:pPr>
        <w:widowControl/>
        <w:numPr>
          <w:ilvl w:val="0"/>
          <w:numId w:val="1"/>
        </w:numPr>
        <w:tabs>
          <w:tab w:val="num" w:pos="900"/>
        </w:tabs>
        <w:ind w:left="900" w:right="538" w:hanging="540"/>
        <w:rPr>
          <w:rFonts w:ascii="標楷體" w:eastAsia="標楷體" w:hAnsi="標楷體"/>
          <w:bCs/>
          <w:strike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28"/>
        </w:rPr>
        <w:t>悠遊卡【106年9月27悠遊字第1060901097號函修正】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915"/>
        <w:gridCol w:w="6096"/>
      </w:tblGrid>
      <w:tr w:rsidR="008E43C0" w:rsidTr="00F35BF2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F35BF2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Tr="00F35BF2">
        <w:trPr>
          <w:cantSplit/>
          <w:trHeight w:val="243"/>
        </w:trPr>
        <w:tc>
          <w:tcPr>
            <w:tcW w:w="360" w:type="dxa"/>
            <w:vMerge w:val="restart"/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</w:t>
            </w:r>
          </w:p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名</w:t>
            </w:r>
          </w:p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卡</w:t>
            </w: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臺北市敬老卡1、愛心卡1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每段次扣兩點，無點數或搭乘無優惠之路線時由電子錢包支付優待票票價。</w:t>
            </w:r>
          </w:p>
        </w:tc>
      </w:tr>
      <w:tr w:rsidR="008E43C0" w:rsidTr="00F35BF2">
        <w:trPr>
          <w:cantSplit/>
          <w:trHeight w:val="243"/>
        </w:trPr>
        <w:tc>
          <w:tcPr>
            <w:tcW w:w="360" w:type="dxa"/>
            <w:vMerge/>
            <w:vAlign w:val="center"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臺北市敬老卡2、愛心卡2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無優惠點數補助，每段次由電子錢包支付優待票票價。</w:t>
            </w:r>
          </w:p>
        </w:tc>
      </w:tr>
      <w:tr w:rsidR="008E43C0" w:rsidTr="00F35BF2">
        <w:trPr>
          <w:cantSplit/>
          <w:trHeight w:val="115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新北市敬老卡1、愛心卡1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每段次扣兩點，無點數或搭乘無優惠之路線時由電子錢包支付優待票票價。</w:t>
            </w:r>
          </w:p>
        </w:tc>
      </w:tr>
      <w:tr w:rsidR="008E43C0" w:rsidTr="00F35BF2">
        <w:trPr>
          <w:cantSplit/>
          <w:trHeight w:val="153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臺北市、新北市愛心陪伴卡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宜蘭縣敬老卡及愛心卡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無優惠點數補助，每段次由電子錢包支付優待票票價。</w:t>
            </w:r>
          </w:p>
        </w:tc>
      </w:tr>
      <w:tr w:rsidR="008E43C0" w:rsidTr="00F35BF2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FF0000"/>
                <w:szCs w:val="24"/>
                <w:u w:val="single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  <w:u w:val="single"/>
              </w:rPr>
              <w:t>宜蘭縣愛心陪伴卡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記名普通卡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36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86458F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  <w:u w:val="single"/>
              </w:rPr>
            </w:pPr>
            <w:r w:rsidRPr="0086458F">
              <w:rPr>
                <w:rFonts w:ascii="標楷體" w:eastAsia="標楷體" w:hAnsi="標楷體" w:cs="新細明體" w:hint="eastAsia"/>
                <w:szCs w:val="24"/>
                <w:u w:val="single"/>
              </w:rPr>
              <w:t>記名學生卡</w:t>
            </w:r>
          </w:p>
        </w:tc>
        <w:tc>
          <w:tcPr>
            <w:tcW w:w="6096" w:type="dxa"/>
            <w:vAlign w:val="bottom"/>
          </w:tcPr>
          <w:p w:rsidR="008E43C0" w:rsidRPr="0086458F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86458F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學生身分有效期限內，由電子錢包於北北基市區公車支付學生票票價。</w:t>
            </w:r>
          </w:p>
        </w:tc>
      </w:tr>
      <w:tr w:rsidR="008E43C0" w:rsidTr="00F35BF2">
        <w:trPr>
          <w:cantSplit/>
          <w:trHeight w:val="308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FF0000"/>
                <w:szCs w:val="24"/>
                <w:u w:val="single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  <w:u w:val="single"/>
              </w:rPr>
              <w:t>臺北市數位學生証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由電子錢包支付學生票票價。(學生身分有效期限內)</w:t>
            </w:r>
          </w:p>
        </w:tc>
      </w:tr>
      <w:tr w:rsidR="008E43C0" w:rsidTr="00F35BF2">
        <w:trPr>
          <w:cantSplit/>
          <w:trHeight w:val="308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FF0000"/>
                <w:szCs w:val="24"/>
                <w:u w:val="single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  <w:u w:val="single"/>
              </w:rPr>
              <w:t>新北市數位學生証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由電子錢包支付學生票票價。(學生身分有效期限內)</w:t>
            </w:r>
          </w:p>
        </w:tc>
      </w:tr>
      <w:tr w:rsidR="008E43C0" w:rsidTr="00F35BF2">
        <w:trPr>
          <w:cantSplit/>
          <w:trHeight w:val="277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59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基隆市關懷卡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26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基隆市關懷陪伴卡</w:t>
            </w:r>
          </w:p>
        </w:tc>
        <w:tc>
          <w:tcPr>
            <w:tcW w:w="6096" w:type="dxa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由電子錢包支付票價，搭配基隆市關懷卡乘車時支付優待票票價，單獨使用時支付普通票票價。</w:t>
            </w:r>
          </w:p>
        </w:tc>
      </w:tr>
      <w:tr w:rsidR="008E43C0" w:rsidTr="00F35BF2">
        <w:trPr>
          <w:cantSplit/>
          <w:trHeight w:val="248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149"/>
        </w:trPr>
        <w:tc>
          <w:tcPr>
            <w:tcW w:w="360" w:type="dxa"/>
            <w:vMerge/>
          </w:tcPr>
          <w:p w:rsidR="008E43C0" w:rsidRDefault="008E43C0" w:rsidP="00F35BF2">
            <w:pPr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130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連江縣民愛心陪伴卡</w:t>
            </w:r>
          </w:p>
        </w:tc>
        <w:tc>
          <w:tcPr>
            <w:tcW w:w="6096" w:type="dxa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278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F35BF2">
        <w:trPr>
          <w:cantSplit/>
          <w:trHeight w:val="24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連江縣民優待卡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1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連江縣民普通卡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台中市愛心陪伴卡</w:t>
            </w:r>
          </w:p>
        </w:tc>
        <w:tc>
          <w:tcPr>
            <w:tcW w:w="6096" w:type="dxa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台中市原住民卡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花蓮縣敬老卡及愛心卡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南投縣敬老卡及愛心卡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金門縣敬老卡及愛心卡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金門縣縣民普通卡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金門縣縣民學生卡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金門縣縣民優待卡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新竹縣敬老卡及愛心卡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237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新竹市市民優待卡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嘉義市市民敬老卡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嘉義市市民愛心卡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嘉義市市民普通卡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B75426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75426">
              <w:rPr>
                <w:rFonts w:ascii="標楷體" w:eastAsia="標楷體" w:hAnsi="標楷體" w:cs="新細明體" w:hint="eastAsia"/>
                <w:szCs w:val="24"/>
              </w:rPr>
              <w:t>嘉義市市民學生卡</w:t>
            </w:r>
          </w:p>
        </w:tc>
        <w:tc>
          <w:tcPr>
            <w:tcW w:w="6096" w:type="dxa"/>
            <w:vAlign w:val="bottom"/>
          </w:tcPr>
          <w:p w:rsidR="008E43C0" w:rsidRPr="00007531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嘉義縣敬老卡及愛心卡</w:t>
            </w:r>
          </w:p>
        </w:tc>
        <w:tc>
          <w:tcPr>
            <w:tcW w:w="6096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桃園市市民敬老卡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桃園市市民愛心卡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桃園市市民普通卡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桃園市市民學生卡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由電子錢包支付學生票票價。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桃園市市民優待卡</w:t>
            </w:r>
          </w:p>
        </w:tc>
        <w:tc>
          <w:tcPr>
            <w:tcW w:w="6096" w:type="dxa"/>
            <w:vAlign w:val="bottom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桃園市市民愛心陪伴卡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彰化縣敬老卡及愛心卡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彰化縣愛心陪伴卡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苗栗縣敬老卡及愛心卡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苗栗縣原住民卡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雲林縣敬老卡及愛心卡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  <w:tr w:rsidR="008E43C0" w:rsidTr="00F35BF2">
        <w:trPr>
          <w:cantSplit/>
          <w:trHeight w:val="354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F5503A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雲林縣愛心陪伴卡</w:t>
            </w:r>
          </w:p>
        </w:tc>
        <w:tc>
          <w:tcPr>
            <w:tcW w:w="6096" w:type="dxa"/>
          </w:tcPr>
          <w:p w:rsidR="008E43C0" w:rsidRPr="00F5503A" w:rsidRDefault="008E43C0" w:rsidP="00F35BF2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F5503A">
              <w:rPr>
                <w:rFonts w:ascii="標楷體" w:eastAsia="標楷體" w:hAnsi="標楷體" w:cs="新細明體" w:hint="eastAsia"/>
                <w:szCs w:val="24"/>
              </w:rPr>
              <w:t>由電子錢包支付票價，搭配愛心卡乘車時支付優待票票價，單獨使用時支付普通票票價。</w:t>
            </w:r>
          </w:p>
        </w:tc>
      </w:tr>
      <w:tr w:rsidR="008E43C0" w:rsidTr="00F35BF2">
        <w:trPr>
          <w:cantSplit/>
          <w:trHeight w:val="345"/>
        </w:trPr>
        <w:tc>
          <w:tcPr>
            <w:tcW w:w="360" w:type="dxa"/>
            <w:vMerge w:val="restart"/>
          </w:tcPr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</w:p>
          <w:p w:rsidR="008E43C0" w:rsidRDefault="008E43C0" w:rsidP="00F35BF2">
            <w:pPr>
              <w:widowControl/>
              <w:tabs>
                <w:tab w:val="left" w:pos="5916"/>
              </w:tabs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般</w:t>
            </w:r>
          </w:p>
          <w:p w:rsidR="008E43C0" w:rsidRDefault="008E43C0" w:rsidP="00F35BF2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卡</w:t>
            </w: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普通卡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313"/>
        </w:trPr>
        <w:tc>
          <w:tcPr>
            <w:tcW w:w="360" w:type="dxa"/>
            <w:vMerge/>
          </w:tcPr>
          <w:p w:rsidR="008E43C0" w:rsidRDefault="008E43C0" w:rsidP="00F35BF2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學生卡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Tr="00F35BF2">
        <w:trPr>
          <w:cantSplit/>
          <w:trHeight w:val="266"/>
        </w:trPr>
        <w:tc>
          <w:tcPr>
            <w:tcW w:w="360" w:type="dxa"/>
            <w:vMerge/>
          </w:tcPr>
          <w:p w:rsidR="008E43C0" w:rsidRDefault="008E43C0" w:rsidP="00F35BF2">
            <w:pPr>
              <w:widowControl/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91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優待卡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由電子錢包支付優待票票價。</w:t>
            </w:r>
          </w:p>
        </w:tc>
      </w:tr>
    </w:tbl>
    <w:p w:rsidR="008E43C0" w:rsidRDefault="008E43C0" w:rsidP="008E43C0">
      <w:pPr>
        <w:widowControl/>
        <w:spacing w:line="280" w:lineRule="exact"/>
        <w:ind w:right="238"/>
        <w:rPr>
          <w:rFonts w:ascii="標楷體" w:eastAsia="標楷體" w:hAnsi="標楷體"/>
          <w:b/>
          <w:bCs/>
          <w:dstrike/>
          <w:color w:val="0000FF"/>
        </w:rPr>
      </w:pPr>
    </w:p>
    <w:p w:rsidR="008E43C0" w:rsidRDefault="008E43C0" w:rsidP="008E43C0">
      <w:pPr>
        <w:widowControl/>
        <w:spacing w:line="180" w:lineRule="exact"/>
        <w:ind w:right="238" w:firstLineChars="145" w:firstLine="348"/>
        <w:rPr>
          <w:rFonts w:ascii="標楷體" w:eastAsia="標楷體" w:hAnsi="標楷體"/>
          <w:bCs/>
          <w:color w:val="000000"/>
          <w:szCs w:val="28"/>
        </w:rPr>
      </w:pPr>
    </w:p>
    <w:p w:rsidR="008E43C0" w:rsidRDefault="008E43C0" w:rsidP="008E43C0">
      <w:pPr>
        <w:widowControl/>
        <w:spacing w:line="180" w:lineRule="exact"/>
        <w:ind w:right="238" w:firstLineChars="145" w:firstLine="348"/>
        <w:rPr>
          <w:rFonts w:ascii="標楷體" w:eastAsia="標楷體" w:hAnsi="標楷體"/>
          <w:bCs/>
          <w:color w:val="000000"/>
          <w:szCs w:val="28"/>
        </w:rPr>
      </w:pPr>
    </w:p>
    <w:p w:rsidR="008E43C0" w:rsidRDefault="008E43C0" w:rsidP="008E43C0">
      <w:pPr>
        <w:widowControl/>
        <w:spacing w:line="280" w:lineRule="exact"/>
        <w:ind w:right="238" w:firstLineChars="145" w:firstLine="34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28"/>
        </w:rPr>
        <w:t>二、</w:t>
      </w:r>
      <w:r>
        <w:rPr>
          <w:rFonts w:ascii="標楷體" w:eastAsia="標楷體" w:hAnsi="標楷體" w:hint="eastAsia"/>
          <w:bCs/>
          <w:color w:val="000000"/>
        </w:rPr>
        <w:t>一卡通【106年8月31日(106)</w:t>
      </w:r>
      <w:r w:rsidRPr="005E06D1">
        <w:rPr>
          <w:rFonts w:ascii="標楷體" w:eastAsia="標楷體" w:hAnsi="標楷體" w:hint="eastAsia"/>
          <w:bCs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</w:rPr>
        <w:t>一卡通字第0438號函修正】</w:t>
      </w:r>
    </w:p>
    <w:tbl>
      <w:tblPr>
        <w:tblW w:w="4563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7"/>
        <w:gridCol w:w="2836"/>
        <w:gridCol w:w="2978"/>
        <w:gridCol w:w="1983"/>
        <w:gridCol w:w="1130"/>
      </w:tblGrid>
      <w:tr w:rsidR="008E43C0" w:rsidRPr="001C02E8" w:rsidTr="00F35BF2">
        <w:trPr>
          <w:cantSplit/>
          <w:trHeight w:val="624"/>
        </w:trPr>
        <w:tc>
          <w:tcPr>
            <w:tcW w:w="1744" w:type="pct"/>
            <w:gridSpan w:val="2"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2808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票　　種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計　費　方　式</w:t>
            </w:r>
          </w:p>
          <w:p w:rsidR="008E43C0" w:rsidRPr="001C02E8" w:rsidRDefault="008E43C0" w:rsidP="00F35BF2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票種</w:t>
            </w:r>
            <w:r>
              <w:rPr>
                <w:rFonts w:ascii="Times New Roman" w:eastAsia="標楷體" w:hint="eastAsia"/>
                <w:bCs/>
                <w:color w:val="000000"/>
              </w:rPr>
              <w:t>(</w:t>
            </w:r>
            <w:r>
              <w:rPr>
                <w:rFonts w:ascii="Times New Roman" w:eastAsia="標楷體" w:hint="eastAsia"/>
                <w:bCs/>
                <w:color w:val="000000"/>
              </w:rPr>
              <w:t>電子錢包支付</w:t>
            </w:r>
            <w:r>
              <w:rPr>
                <w:rFonts w:ascii="Times New Roman" w:eastAsia="標楷體" w:hint="eastAsia"/>
                <w:bCs/>
                <w:color w:val="000000"/>
              </w:rPr>
              <w:t>)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tabs>
                <w:tab w:val="left" w:pos="449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發行單位</w:t>
            </w:r>
          </w:p>
        </w:tc>
        <w:tc>
          <w:tcPr>
            <w:tcW w:w="604" w:type="pct"/>
            <w:vAlign w:val="center"/>
          </w:tcPr>
          <w:p w:rsidR="008E43C0" w:rsidRPr="001C02E8" w:rsidRDefault="008E43C0" w:rsidP="00F35BF2">
            <w:pPr>
              <w:tabs>
                <w:tab w:val="left" w:pos="449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備註</w:t>
            </w: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 w:val="restart"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</w:t>
            </w:r>
          </w:p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名</w:t>
            </w:r>
          </w:p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卡</w:t>
            </w: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宜蘭縣政府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桃園市政府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72621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苗栗縣原住民卡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72621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苗栗縣社福學生卡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苗栗縣政府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台中市原住民卡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台中市政府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南投縣敬老卡、愛心卡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南投縣政府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7F24FA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彰化縣政府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嘉義縣敬老卡、愛心卡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2C1FD2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嘉義縣政府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台南市敬老卡、台南市愛心卡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jc w:val="both"/>
            </w:pPr>
            <w:r w:rsidRPr="002C1FD2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DA0C1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6A0E7B">
              <w:rPr>
                <w:rFonts w:ascii="Times New Roman" w:eastAsia="標楷體" w:hint="eastAsia"/>
                <w:bCs/>
                <w:color w:val="000000"/>
              </w:rPr>
              <w:t>台南市</w:t>
            </w:r>
            <w:r>
              <w:rPr>
                <w:rFonts w:ascii="Times New Roman" w:eastAsia="標楷體" w:hint="eastAsia"/>
                <w:bCs/>
                <w:color w:val="000000"/>
              </w:rPr>
              <w:t>原住民卡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6A0E7B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台南市政府</w:t>
            </w:r>
          </w:p>
        </w:tc>
        <w:tc>
          <w:tcPr>
            <w:tcW w:w="604" w:type="pct"/>
          </w:tcPr>
          <w:p w:rsidR="008E43C0" w:rsidRPr="006A0E7B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高雄市敬老卡、博愛卡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DA0C1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高雄市博愛陪伴卡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高雄市仁愛卡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屏東縣敬老卡、博愛卡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高雄市政府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屏東縣博愛陪伴卡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屏東縣政府</w:t>
            </w:r>
          </w:p>
        </w:tc>
        <w:tc>
          <w:tcPr>
            <w:tcW w:w="604" w:type="pct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澎湖縣敬老卡、愛心卡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澎湖縣政府</w:t>
            </w: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澎湖縣愛心陪伴卡</w:t>
            </w:r>
          </w:p>
        </w:tc>
        <w:tc>
          <w:tcPr>
            <w:tcW w:w="1592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搭配愛心卡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>
              <w:rPr>
                <w:rFonts w:ascii="Times New Roman" w:eastAsia="標楷體"/>
                <w:bCs/>
                <w:color w:val="000000"/>
              </w:rPr>
              <w:t>優待票</w:t>
            </w:r>
            <w:r>
              <w:rPr>
                <w:rFonts w:ascii="Times New Roman" w:eastAsia="標楷體" w:hint="eastAsia"/>
                <w:bCs/>
                <w:color w:val="000000"/>
              </w:rPr>
              <w:t>;</w:t>
            </w:r>
          </w:p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單獨使用時</w:t>
            </w:r>
            <w:r>
              <w:rPr>
                <w:rFonts w:ascii="Times New Roman" w:eastAsia="標楷體" w:hint="eastAsia"/>
                <w:bCs/>
                <w:color w:val="000000"/>
              </w:rPr>
              <w:t>-</w:t>
            </w: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>澎湖縣政府</w:t>
            </w:r>
          </w:p>
        </w:tc>
        <w:tc>
          <w:tcPr>
            <w:tcW w:w="604" w:type="pct"/>
          </w:tcPr>
          <w:p w:rsidR="008E43C0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F5503A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  <w:u w:val="single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記名學生卡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/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證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(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效期內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</w:rPr>
              <w:t>學生票</w:t>
            </w:r>
          </w:p>
        </w:tc>
        <w:tc>
          <w:tcPr>
            <w:tcW w:w="1060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高雄市政府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台南市政府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桃園市政府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基隆市政府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花蓮縣政府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台東縣政府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屏東縣政府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各級學校</w:t>
            </w:r>
          </w:p>
        </w:tc>
        <w:tc>
          <w:tcPr>
            <w:tcW w:w="604" w:type="pct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106.6.29</w:t>
            </w: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起已暫停受理大台北地區學生卡記名服務。</w:t>
            </w: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F5503A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  <w:u w:val="single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記名國小學生證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(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效期內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台南市政府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桃園市政府</w:t>
            </w:r>
          </w:p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基隆市政府</w:t>
            </w:r>
          </w:p>
        </w:tc>
        <w:tc>
          <w:tcPr>
            <w:tcW w:w="604" w:type="pct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記名學生卡</w:t>
            </w:r>
            <w:r w:rsidRPr="001C02E8">
              <w:rPr>
                <w:rFonts w:ascii="Times New Roman" w:eastAsia="標楷體"/>
                <w:bCs/>
                <w:color w:val="000000"/>
              </w:rPr>
              <w:t>(</w:t>
            </w:r>
            <w:r w:rsidRPr="001C02E8">
              <w:rPr>
                <w:rFonts w:ascii="Times New Roman" w:eastAsia="標楷體"/>
                <w:bCs/>
                <w:color w:val="000000"/>
              </w:rPr>
              <w:t>過效期</w:t>
            </w:r>
            <w:r w:rsidRPr="001C02E8">
              <w:rPr>
                <w:rFonts w:ascii="Times New Roman" w:eastAsia="標楷體"/>
                <w:bCs/>
                <w:color w:val="000000"/>
              </w:rPr>
              <w:t>)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記名一般卡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聯名卡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 w:val="restart"/>
            <w:vAlign w:val="center"/>
          </w:tcPr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一</w:t>
            </w:r>
          </w:p>
          <w:p w:rsidR="008E43C0" w:rsidRPr="001C02E8" w:rsidRDefault="008E43C0" w:rsidP="00F35BF2">
            <w:pPr>
              <w:widowControl/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般</w:t>
            </w:r>
          </w:p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卡</w:t>
            </w: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1C02E8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不記名學生卡</w:t>
            </w:r>
          </w:p>
        </w:tc>
        <w:tc>
          <w:tcPr>
            <w:tcW w:w="1592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  <w:r w:rsidRPr="001C02E8">
              <w:rPr>
                <w:rFonts w:ascii="Times New Roman" w:eastAsia="標楷體"/>
                <w:bCs/>
                <w:color w:val="000000"/>
              </w:rPr>
              <w:t>普通票</w:t>
            </w:r>
          </w:p>
        </w:tc>
        <w:tc>
          <w:tcPr>
            <w:tcW w:w="1060" w:type="pct"/>
            <w:vAlign w:val="center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604" w:type="pct"/>
          </w:tcPr>
          <w:p w:rsidR="008E43C0" w:rsidRPr="001C02E8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1C02E8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F5503A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  <w:u w:val="single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優待卡</w:t>
            </w:r>
            <w:r w:rsidRPr="00F5503A">
              <w:rPr>
                <w:rFonts w:ascii="Times New Roman" w:eastAsia="標楷體" w:hint="eastAsia"/>
                <w:b/>
                <w:bCs/>
                <w:color w:val="FF0000"/>
                <w:u w:val="single"/>
              </w:rPr>
              <w:t>*</w:t>
            </w:r>
          </w:p>
        </w:tc>
        <w:tc>
          <w:tcPr>
            <w:tcW w:w="1592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</w:p>
        </w:tc>
        <w:tc>
          <w:tcPr>
            <w:tcW w:w="604" w:type="pct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原福和客運優待卡</w:t>
            </w:r>
          </w:p>
        </w:tc>
      </w:tr>
      <w:tr w:rsidR="008E43C0" w:rsidRPr="001C02E8" w:rsidTr="00F35BF2">
        <w:trPr>
          <w:cantSplit/>
          <w:trHeight w:val="20"/>
        </w:trPr>
        <w:tc>
          <w:tcPr>
            <w:tcW w:w="228" w:type="pct"/>
            <w:vMerge/>
          </w:tcPr>
          <w:p w:rsidR="008E43C0" w:rsidRPr="00C77532" w:rsidRDefault="008E43C0" w:rsidP="00F35BF2">
            <w:pPr>
              <w:tabs>
                <w:tab w:val="left" w:pos="5916"/>
              </w:tabs>
              <w:snapToGrid w:val="0"/>
              <w:spacing w:line="240" w:lineRule="atLeast"/>
              <w:jc w:val="both"/>
              <w:rPr>
                <w:rFonts w:ascii="Times New Roman" w:eastAsia="標楷體"/>
                <w:bCs/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8E43C0" w:rsidRPr="00F5503A" w:rsidRDefault="008E43C0" w:rsidP="00F35BF2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  <w:u w:val="single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  <w:u w:val="single"/>
              </w:rPr>
              <w:t>公路總局客製版</w:t>
            </w:r>
            <w:r w:rsidRPr="00F5503A">
              <w:rPr>
                <w:rFonts w:ascii="Times New Roman" w:eastAsia="標楷體"/>
                <w:b/>
                <w:bCs/>
                <w:color w:val="FF0000"/>
                <w:u w:val="single"/>
              </w:rPr>
              <w:t>優待卡</w:t>
            </w:r>
            <w:r w:rsidRPr="00F5503A">
              <w:rPr>
                <w:rFonts w:ascii="Times New Roman" w:eastAsia="標楷體" w:hint="eastAsia"/>
                <w:b/>
                <w:bCs/>
                <w:color w:val="FF0000"/>
                <w:u w:val="single"/>
              </w:rPr>
              <w:t>**</w:t>
            </w:r>
          </w:p>
        </w:tc>
        <w:tc>
          <w:tcPr>
            <w:tcW w:w="1592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/>
                <w:b/>
                <w:bCs/>
                <w:color w:val="FF0000"/>
              </w:rPr>
              <w:t>優待票</w:t>
            </w:r>
          </w:p>
        </w:tc>
        <w:tc>
          <w:tcPr>
            <w:tcW w:w="1060" w:type="pct"/>
            <w:vAlign w:val="center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公路總局</w:t>
            </w:r>
          </w:p>
        </w:tc>
        <w:tc>
          <w:tcPr>
            <w:tcW w:w="604" w:type="pct"/>
          </w:tcPr>
          <w:p w:rsidR="008E43C0" w:rsidRPr="00F5503A" w:rsidRDefault="008E43C0" w:rsidP="00F35BF2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/>
                <w:b/>
                <w:bCs/>
                <w:color w:val="FF0000"/>
              </w:rPr>
            </w:pPr>
            <w:r w:rsidRPr="00F5503A">
              <w:rPr>
                <w:rFonts w:ascii="Times New Roman" w:eastAsia="標楷體" w:hint="eastAsia"/>
                <w:b/>
                <w:bCs/>
                <w:color w:val="FF0000"/>
              </w:rPr>
              <w:t>新增卡種</w:t>
            </w:r>
          </w:p>
        </w:tc>
      </w:tr>
    </w:tbl>
    <w:p w:rsidR="008E43C0" w:rsidRDefault="008E43C0" w:rsidP="008E43C0">
      <w:pPr>
        <w:ind w:leftChars="295" w:left="989" w:hangingChars="117" w:hanging="281"/>
        <w:rPr>
          <w:rFonts w:ascii="Times New Roman" w:eastAsia="標楷體"/>
          <w:bCs/>
          <w:color w:val="000000"/>
        </w:rPr>
      </w:pPr>
      <w:r>
        <w:rPr>
          <w:rFonts w:ascii="Times New Roman" w:eastAsia="標楷體" w:hint="eastAsia"/>
          <w:bCs/>
          <w:color w:val="000000"/>
        </w:rPr>
        <w:t>*</w:t>
      </w:r>
      <w:r>
        <w:rPr>
          <w:rFonts w:ascii="Times New Roman" w:eastAsia="標楷體" w:hint="eastAsia"/>
          <w:bCs/>
          <w:color w:val="000000"/>
        </w:rPr>
        <w:t>優待卡：發售予</w:t>
      </w:r>
      <w:r w:rsidRPr="006C3339">
        <w:rPr>
          <w:rFonts w:ascii="Times New Roman" w:eastAsia="標楷體" w:hint="eastAsia"/>
          <w:bCs/>
          <w:color w:val="000000"/>
        </w:rPr>
        <w:t>符合相關法令得購買半票之兒童或年滿</w:t>
      </w:r>
      <w:r w:rsidRPr="006C3339">
        <w:rPr>
          <w:rFonts w:ascii="Times New Roman" w:eastAsia="標楷體" w:hint="eastAsia"/>
          <w:bCs/>
          <w:color w:val="000000"/>
        </w:rPr>
        <w:t>65</w:t>
      </w:r>
      <w:r w:rsidRPr="006C3339">
        <w:rPr>
          <w:rFonts w:ascii="Times New Roman" w:eastAsia="標楷體" w:hint="eastAsia"/>
          <w:bCs/>
          <w:color w:val="000000"/>
        </w:rPr>
        <w:t>歲以上之民眾及領有身心障礙手冊人士適用</w:t>
      </w:r>
      <w:r>
        <w:rPr>
          <w:rFonts w:ascii="Times New Roman" w:eastAsia="標楷體" w:hint="eastAsia"/>
          <w:bCs/>
          <w:color w:val="000000"/>
        </w:rPr>
        <w:t>，因使用範圍不限福和客運故變更名稱。</w:t>
      </w:r>
      <w:r>
        <w:rPr>
          <w:rFonts w:ascii="Times New Roman" w:eastAsia="標楷體" w:hint="eastAsia"/>
          <w:bCs/>
          <w:color w:val="000000"/>
        </w:rPr>
        <w:t>(</w:t>
      </w:r>
      <w:r>
        <w:rPr>
          <w:rFonts w:ascii="Times New Roman" w:eastAsia="標楷體" w:hint="eastAsia"/>
          <w:bCs/>
          <w:color w:val="000000"/>
        </w:rPr>
        <w:t>比照悠遊優待卡</w:t>
      </w:r>
      <w:r>
        <w:rPr>
          <w:rFonts w:ascii="Times New Roman" w:eastAsia="標楷體" w:hint="eastAsia"/>
          <w:bCs/>
          <w:color w:val="000000"/>
        </w:rPr>
        <w:t>)</w:t>
      </w:r>
    </w:p>
    <w:p w:rsidR="008E43C0" w:rsidRPr="001C02E8" w:rsidRDefault="008E43C0" w:rsidP="008E43C0">
      <w:pPr>
        <w:ind w:leftChars="295" w:left="989" w:hangingChars="117" w:hanging="281"/>
        <w:rPr>
          <w:rFonts w:ascii="Times New Roman" w:eastAsia="標楷體"/>
        </w:rPr>
      </w:pPr>
      <w:r>
        <w:rPr>
          <w:rFonts w:ascii="Times New Roman" w:eastAsia="標楷體" w:hint="eastAsia"/>
          <w:bCs/>
          <w:color w:val="000000"/>
        </w:rPr>
        <w:t>**</w:t>
      </w:r>
      <w:r>
        <w:rPr>
          <w:rFonts w:ascii="Times New Roman" w:eastAsia="標楷體" w:hint="eastAsia"/>
          <w:bCs/>
          <w:color w:val="000000"/>
        </w:rPr>
        <w:t>公路總局客製版</w:t>
      </w:r>
      <w:r w:rsidRPr="001C02E8">
        <w:rPr>
          <w:rFonts w:ascii="Times New Roman" w:eastAsia="標楷體"/>
          <w:bCs/>
          <w:color w:val="000000"/>
        </w:rPr>
        <w:t>優待卡</w:t>
      </w:r>
      <w:r>
        <w:rPr>
          <w:rFonts w:ascii="Times New Roman" w:eastAsia="標楷體" w:hint="eastAsia"/>
          <w:bCs/>
          <w:color w:val="000000"/>
        </w:rPr>
        <w:t>：依公路總局</w:t>
      </w:r>
      <w:r w:rsidRPr="009F19DE">
        <w:rPr>
          <w:rFonts w:ascii="Times New Roman" w:eastAsia="標楷體" w:hint="eastAsia"/>
          <w:bCs/>
          <w:color w:val="000000"/>
        </w:rPr>
        <w:t>電子票證卡採購案</w:t>
      </w:r>
      <w:r>
        <w:rPr>
          <w:rFonts w:ascii="Times New Roman" w:eastAsia="標楷體" w:hint="eastAsia"/>
          <w:bCs/>
          <w:color w:val="000000"/>
        </w:rPr>
        <w:t>招標規範發行。</w:t>
      </w: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Pr="002B68EA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三</w:t>
      </w:r>
      <w:r>
        <w:rPr>
          <w:rFonts w:ascii="新細明體" w:eastAsia="新細明體" w:hAnsi="新細明體" w:hint="eastAsia"/>
          <w:bCs/>
          <w:color w:val="000000"/>
        </w:rPr>
        <w:t>、</w:t>
      </w:r>
      <w:r>
        <w:rPr>
          <w:rFonts w:ascii="標楷體" w:eastAsia="標楷體" w:hAnsi="標楷體" w:hint="eastAsia"/>
          <w:bCs/>
          <w:color w:val="000000"/>
        </w:rPr>
        <w:t xml:space="preserve">有錢卡    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2835"/>
        <w:gridCol w:w="6096"/>
      </w:tblGrid>
      <w:tr w:rsidR="008E43C0" w:rsidTr="00F35BF2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F35BF2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非記名卡</w:t>
            </w:r>
          </w:p>
        </w:tc>
        <w:tc>
          <w:tcPr>
            <w:tcW w:w="2835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普通卡/標準</w:t>
            </w:r>
            <w:r w:rsidRPr="00007531">
              <w:rPr>
                <w:rFonts w:ascii="標楷體" w:eastAsia="標楷體" w:hAnsi="標楷體" w:cs="新細明體" w:hint="eastAsia"/>
                <w:szCs w:val="24"/>
              </w:rPr>
              <w:t>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記名卡</w:t>
            </w:r>
          </w:p>
        </w:tc>
        <w:tc>
          <w:tcPr>
            <w:tcW w:w="2835" w:type="dxa"/>
            <w:vAlign w:val="center"/>
          </w:tcPr>
          <w:p w:rsidR="008E43C0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聯名卡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/>
          </w:tcPr>
          <w:p w:rsidR="008E43C0" w:rsidRDefault="008E43C0" w:rsidP="00F35BF2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8E43C0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記名普通卡/記名標準</w:t>
            </w:r>
            <w:r w:rsidRPr="00007531">
              <w:rPr>
                <w:rFonts w:ascii="標楷體" w:eastAsia="標楷體" w:hAnsi="標楷體" w:cs="新細明體" w:hint="eastAsia"/>
                <w:szCs w:val="24"/>
              </w:rPr>
              <w:t>卡</w:t>
            </w:r>
          </w:p>
        </w:tc>
        <w:tc>
          <w:tcPr>
            <w:tcW w:w="6096" w:type="dxa"/>
            <w:vAlign w:val="center"/>
          </w:tcPr>
          <w:p w:rsidR="008E43C0" w:rsidRPr="00007531" w:rsidRDefault="008E43C0" w:rsidP="00F35BF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007531">
              <w:rPr>
                <w:rFonts w:ascii="標楷體" w:eastAsia="標楷體" w:hAnsi="標楷體" w:cs="新細明體" w:hint="eastAsia"/>
                <w:szCs w:val="24"/>
              </w:rPr>
              <w:t>由電子錢包支付普通票票價。</w:t>
            </w:r>
          </w:p>
        </w:tc>
      </w:tr>
    </w:tbl>
    <w:p w:rsidR="008E43C0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</w:p>
    <w:p w:rsidR="008E43C0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  <w:r w:rsidRPr="00ED1932">
        <w:rPr>
          <w:rFonts w:ascii="標楷體" w:eastAsia="標楷體" w:hAnsi="標楷體" w:hint="eastAsia"/>
          <w:bCs/>
        </w:rPr>
        <w:t>四、愛金卡</w:t>
      </w:r>
    </w:p>
    <w:tbl>
      <w:tblPr>
        <w:tblW w:w="9371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2835"/>
        <w:gridCol w:w="6096"/>
      </w:tblGrid>
      <w:tr w:rsidR="008E43C0" w:rsidTr="00F35BF2">
        <w:trPr>
          <w:cantSplit/>
          <w:trHeight w:hRule="exact" w:val="170"/>
        </w:trPr>
        <w:tc>
          <w:tcPr>
            <w:tcW w:w="3275" w:type="dxa"/>
            <w:gridSpan w:val="2"/>
            <w:vMerge w:val="restart"/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票　　種</w:t>
            </w:r>
          </w:p>
        </w:tc>
        <w:tc>
          <w:tcPr>
            <w:tcW w:w="6096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計　費　方　式</w:t>
            </w:r>
          </w:p>
        </w:tc>
      </w:tr>
      <w:tr w:rsidR="008E43C0" w:rsidTr="00F35BF2">
        <w:trPr>
          <w:cantSplit/>
          <w:trHeight w:val="285"/>
        </w:trPr>
        <w:tc>
          <w:tcPr>
            <w:tcW w:w="3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8E43C0" w:rsidRDefault="008E43C0" w:rsidP="00F35BF2">
            <w:pPr>
              <w:widowControl/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非記名卡</w:t>
            </w:r>
          </w:p>
        </w:tc>
        <w:tc>
          <w:tcPr>
            <w:tcW w:w="2835" w:type="dxa"/>
          </w:tcPr>
          <w:p w:rsidR="008E43C0" w:rsidRPr="00ED1932" w:rsidRDefault="008E43C0" w:rsidP="00F35BF2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普通卡</w:t>
            </w:r>
          </w:p>
        </w:tc>
        <w:tc>
          <w:tcPr>
            <w:tcW w:w="6096" w:type="dxa"/>
          </w:tcPr>
          <w:p w:rsidR="008E43C0" w:rsidRPr="00ED1932" w:rsidRDefault="008E43C0" w:rsidP="00F35BF2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8E43C0" w:rsidRPr="00ED1932" w:rsidRDefault="008E43C0" w:rsidP="00F35BF2">
            <w:pPr>
              <w:widowControl/>
              <w:snapToGrid w:val="0"/>
              <w:spacing w:line="54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法定優待票</w:t>
            </w:r>
          </w:p>
        </w:tc>
        <w:tc>
          <w:tcPr>
            <w:tcW w:w="6096" w:type="dxa"/>
          </w:tcPr>
          <w:p w:rsidR="008E43C0" w:rsidRPr="00617512" w:rsidRDefault="008E43C0" w:rsidP="00963ED5">
            <w:pPr>
              <w:widowControl/>
              <w:snapToGrid w:val="0"/>
              <w:spacing w:line="540" w:lineRule="exact"/>
              <w:ind w:left="854" w:hangingChars="267" w:hanging="854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由電子錢包支付優待票票價</w:t>
            </w: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 w:val="restart"/>
            <w:vAlign w:val="center"/>
          </w:tcPr>
          <w:p w:rsidR="008E43C0" w:rsidRDefault="008E43C0" w:rsidP="00F35BF2">
            <w:pPr>
              <w:spacing w:line="280" w:lineRule="exact"/>
              <w:ind w:right="538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記名卡</w:t>
            </w:r>
          </w:p>
        </w:tc>
        <w:tc>
          <w:tcPr>
            <w:tcW w:w="2835" w:type="dxa"/>
          </w:tcPr>
          <w:p w:rsidR="008E43C0" w:rsidRPr="00ED1932" w:rsidRDefault="008E43C0" w:rsidP="00F35BF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記名普通卡</w:t>
            </w:r>
          </w:p>
        </w:tc>
        <w:tc>
          <w:tcPr>
            <w:tcW w:w="6096" w:type="dxa"/>
          </w:tcPr>
          <w:p w:rsidR="008E43C0" w:rsidRPr="00ED1932" w:rsidRDefault="008E43C0" w:rsidP="00F35BF2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  <w:tr w:rsidR="008E43C0" w:rsidRPr="00007531" w:rsidTr="00F35BF2">
        <w:trPr>
          <w:cantSplit/>
          <w:trHeight w:val="345"/>
        </w:trPr>
        <w:tc>
          <w:tcPr>
            <w:tcW w:w="440" w:type="dxa"/>
            <w:vMerge/>
          </w:tcPr>
          <w:p w:rsidR="008E43C0" w:rsidRDefault="008E43C0" w:rsidP="00F35BF2">
            <w:pPr>
              <w:spacing w:line="280" w:lineRule="exact"/>
              <w:ind w:right="538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35" w:type="dxa"/>
          </w:tcPr>
          <w:p w:rsidR="008E43C0" w:rsidRPr="00ED1932" w:rsidRDefault="008E43C0" w:rsidP="00F35BF2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銀行聯名卡</w:t>
            </w:r>
          </w:p>
        </w:tc>
        <w:tc>
          <w:tcPr>
            <w:tcW w:w="6096" w:type="dxa"/>
          </w:tcPr>
          <w:p w:rsidR="008E43C0" w:rsidRPr="00ED1932" w:rsidRDefault="008E43C0" w:rsidP="00F35BF2">
            <w:pPr>
              <w:widowControl/>
              <w:spacing w:line="340" w:lineRule="exact"/>
              <w:contextualSpacing/>
              <w:rPr>
                <w:rFonts w:ascii="標楷體" w:eastAsia="標楷體" w:hAnsi="標楷體"/>
                <w:bCs/>
              </w:rPr>
            </w:pPr>
            <w:r w:rsidRPr="00ED1932">
              <w:rPr>
                <w:rFonts w:ascii="標楷體" w:eastAsia="標楷體" w:hAnsi="標楷體" w:hint="eastAsia"/>
                <w:bCs/>
              </w:rPr>
              <w:t>由電子錢包支付全票票價</w:t>
            </w:r>
          </w:p>
        </w:tc>
      </w:tr>
    </w:tbl>
    <w:p w:rsidR="008E43C0" w:rsidRPr="00567CA9" w:rsidRDefault="008E43C0" w:rsidP="008E43C0">
      <w:pPr>
        <w:kinsoku w:val="0"/>
        <w:overflowPunct w:val="0"/>
        <w:spacing w:line="300" w:lineRule="auto"/>
        <w:ind w:left="357" w:right="238"/>
        <w:contextualSpacing/>
        <w:textAlignment w:val="bottom"/>
        <w:rPr>
          <w:rFonts w:ascii="標楷體" w:eastAsia="標楷體" w:hAnsi="標楷體"/>
          <w:bCs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註一：各項交通票證系統計費方式，依各縣市政府</w:t>
      </w:r>
      <w:r>
        <w:rPr>
          <w:rFonts w:ascii="標楷體" w:eastAsia="標楷體" w:hAnsi="標楷體" w:hint="eastAsia"/>
          <w:bCs/>
          <w:color w:val="000000"/>
          <w:szCs w:val="28"/>
        </w:rPr>
        <w:t>或業者</w:t>
      </w:r>
      <w:r>
        <w:rPr>
          <w:rFonts w:ascii="標楷體" w:eastAsia="標楷體" w:hAnsi="標楷體" w:hint="eastAsia"/>
          <w:bCs/>
          <w:color w:val="000000"/>
        </w:rPr>
        <w:t>公告之相關規定辦理。</w:t>
      </w:r>
    </w:p>
    <w:p w:rsidR="008E43C0" w:rsidRDefault="008E43C0" w:rsidP="008E43C0">
      <w:pPr>
        <w:widowControl/>
        <w:ind w:left="360" w:right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註二：各票種票價依臺北市政府公告辦理。</w:t>
      </w:r>
    </w:p>
    <w:p w:rsidR="008E43C0" w:rsidRPr="00B75426" w:rsidRDefault="008E43C0" w:rsidP="008E43C0">
      <w:pPr>
        <w:widowControl/>
        <w:ind w:leftChars="157" w:left="1087" w:right="942" w:hangingChars="296" w:hanging="71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註三：</w:t>
      </w:r>
      <w:r w:rsidRPr="00175A49">
        <w:rPr>
          <w:rFonts w:ascii="標楷體" w:eastAsia="標楷體" w:hAnsi="標楷體" w:hint="eastAsia"/>
          <w:bCs/>
          <w:color w:val="000000"/>
        </w:rPr>
        <w:t>各票證如發行適用臺北市聯營公車優待票</w:t>
      </w:r>
      <w:r w:rsidRPr="001F4743">
        <w:rPr>
          <w:rFonts w:ascii="標楷體" w:eastAsia="標楷體" w:hAnsi="標楷體" w:hint="eastAsia"/>
          <w:bCs/>
        </w:rPr>
        <w:t>及相關轉乘優惠</w:t>
      </w:r>
      <w:r w:rsidRPr="00175A49">
        <w:rPr>
          <w:rFonts w:ascii="標楷體" w:eastAsia="標楷體" w:hAnsi="標楷體" w:hint="eastAsia"/>
          <w:bCs/>
          <w:color w:val="000000"/>
        </w:rPr>
        <w:t>之票卡，其發行及管制應依臺北市政府之規定辦理。</w:t>
      </w:r>
    </w:p>
    <w:p w:rsidR="00661BAB" w:rsidRPr="00B75426" w:rsidRDefault="00E902C7" w:rsidP="008E43C0">
      <w:pPr>
        <w:widowControl/>
        <w:ind w:right="538"/>
        <w:jc w:val="center"/>
        <w:rPr>
          <w:rFonts w:ascii="標楷體" w:eastAsia="標楷體" w:hAnsi="標楷體"/>
          <w:bCs/>
          <w:color w:val="000000"/>
        </w:rPr>
      </w:pPr>
    </w:p>
    <w:sectPr w:rsidR="00661BAB" w:rsidRPr="00B75426" w:rsidSect="00A137E6">
      <w:footerReference w:type="even" r:id="rId16"/>
      <w:footerReference w:type="default" r:id="rId17"/>
      <w:footerReference w:type="first" r:id="rId18"/>
      <w:pgSz w:w="11907" w:h="16840" w:code="9"/>
      <w:pgMar w:top="1123" w:right="851" w:bottom="697" w:left="238" w:header="720" w:footer="720" w:gutter="624"/>
      <w:pgNumType w:start="1"/>
      <w:cols w:space="720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C7" w:rsidRDefault="00E902C7" w:rsidP="00F3007B">
      <w:r>
        <w:separator/>
      </w:r>
    </w:p>
  </w:endnote>
  <w:endnote w:type="continuationSeparator" w:id="0">
    <w:p w:rsidR="00E902C7" w:rsidRDefault="00E902C7" w:rsidP="00F3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73" w:rsidRDefault="004F0C13">
    <w:pPr>
      <w:pStyle w:val="a4"/>
      <w:framePr w:wrap="around" w:vAnchor="text" w:hAnchor="margin" w:xAlign="center" w:y="1"/>
      <w:textDirection w:val="btLr"/>
      <w:rPr>
        <w:rStyle w:val="a9"/>
      </w:rPr>
    </w:pPr>
    <w:r>
      <w:rPr>
        <w:rStyle w:val="a9"/>
      </w:rPr>
      <w:fldChar w:fldCharType="begin"/>
    </w:r>
    <w:r w:rsidR="00B754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973" w:rsidRDefault="00E902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07829"/>
      <w:docPartObj>
        <w:docPartGallery w:val="Page Numbers (Bottom of Page)"/>
        <w:docPartUnique/>
      </w:docPartObj>
    </w:sdtPr>
    <w:sdtContent>
      <w:p w:rsidR="00BB3375" w:rsidRDefault="004F0C13">
        <w:pPr>
          <w:pStyle w:val="a4"/>
          <w:jc w:val="center"/>
        </w:pPr>
        <w:r>
          <w:fldChar w:fldCharType="begin"/>
        </w:r>
        <w:r w:rsidR="00B75426">
          <w:instrText xml:space="preserve"> PAGE   \* MERGEFORMAT </w:instrText>
        </w:r>
        <w:r>
          <w:fldChar w:fldCharType="separate"/>
        </w:r>
        <w:r w:rsidR="00963ED5" w:rsidRPr="00963ED5">
          <w:rPr>
            <w:noProof/>
            <w:lang w:val="zh-TW"/>
          </w:rPr>
          <w:t>2</w:t>
        </w:r>
        <w:r>
          <w:fldChar w:fldCharType="end"/>
        </w:r>
      </w:p>
    </w:sdtContent>
  </w:sdt>
  <w:p w:rsidR="00563973" w:rsidRDefault="00E902C7" w:rsidP="00A10860">
    <w:pPr>
      <w:pStyle w:val="a4"/>
      <w:widowControl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6" w:rsidRPr="00A137E6" w:rsidRDefault="00A137E6" w:rsidP="00A137E6">
    <w:pPr>
      <w:pStyle w:val="a4"/>
    </w:pPr>
    <w:r>
      <w:rPr>
        <w:rFonts w:hint="eastAsia"/>
      </w:rPr>
      <w:t xml:space="preserve">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C7" w:rsidRDefault="00E902C7" w:rsidP="00F3007B">
      <w:r>
        <w:separator/>
      </w:r>
    </w:p>
  </w:footnote>
  <w:footnote w:type="continuationSeparator" w:id="0">
    <w:p w:rsidR="00E902C7" w:rsidRDefault="00E902C7" w:rsidP="00F3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CCD"/>
    <w:multiLevelType w:val="hybridMultilevel"/>
    <w:tmpl w:val="58D43F66"/>
    <w:lvl w:ilvl="0" w:tplc="8772AF2C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35830E31"/>
    <w:multiLevelType w:val="hybridMultilevel"/>
    <w:tmpl w:val="2D94168E"/>
    <w:lvl w:ilvl="0" w:tplc="C3040CBE">
      <w:start w:val="1"/>
      <w:numFmt w:val="taiwaneseCountingThousand"/>
      <w:lvlText w:val="（%1）"/>
      <w:lvlJc w:val="left"/>
      <w:pPr>
        <w:tabs>
          <w:tab w:val="num" w:pos="5415"/>
        </w:tabs>
        <w:ind w:left="5415" w:hanging="855"/>
      </w:pPr>
      <w:rPr>
        <w:rFonts w:hint="eastAsia"/>
        <w:color w:val="auto"/>
      </w:rPr>
    </w:lvl>
    <w:lvl w:ilvl="1" w:tplc="D6089D1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A90374"/>
    <w:multiLevelType w:val="hybridMultilevel"/>
    <w:tmpl w:val="06E247F0"/>
    <w:lvl w:ilvl="0" w:tplc="DD3019F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b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52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C3E"/>
    <w:rsid w:val="00066CAA"/>
    <w:rsid w:val="00067B1C"/>
    <w:rsid w:val="00080031"/>
    <w:rsid w:val="00096146"/>
    <w:rsid w:val="000C0456"/>
    <w:rsid w:val="000C3DDF"/>
    <w:rsid w:val="000E40AE"/>
    <w:rsid w:val="000E4811"/>
    <w:rsid w:val="000E50B9"/>
    <w:rsid w:val="000E7EA4"/>
    <w:rsid w:val="000F0436"/>
    <w:rsid w:val="000F23F0"/>
    <w:rsid w:val="000F7C31"/>
    <w:rsid w:val="00130D76"/>
    <w:rsid w:val="001338E4"/>
    <w:rsid w:val="001459E8"/>
    <w:rsid w:val="0016092A"/>
    <w:rsid w:val="001743E1"/>
    <w:rsid w:val="001A2488"/>
    <w:rsid w:val="001D3ADB"/>
    <w:rsid w:val="001F33B2"/>
    <w:rsid w:val="00201AC1"/>
    <w:rsid w:val="00263527"/>
    <w:rsid w:val="002730D8"/>
    <w:rsid w:val="002A3174"/>
    <w:rsid w:val="002B1E42"/>
    <w:rsid w:val="002B24C5"/>
    <w:rsid w:val="002B7940"/>
    <w:rsid w:val="002E5360"/>
    <w:rsid w:val="002E54A4"/>
    <w:rsid w:val="00344474"/>
    <w:rsid w:val="00347BFF"/>
    <w:rsid w:val="00373888"/>
    <w:rsid w:val="0037499F"/>
    <w:rsid w:val="0039324A"/>
    <w:rsid w:val="003A5B7B"/>
    <w:rsid w:val="003B7D8B"/>
    <w:rsid w:val="003D26B8"/>
    <w:rsid w:val="003F49B4"/>
    <w:rsid w:val="00413864"/>
    <w:rsid w:val="00417714"/>
    <w:rsid w:val="0042351B"/>
    <w:rsid w:val="004349FB"/>
    <w:rsid w:val="00450E1F"/>
    <w:rsid w:val="00452379"/>
    <w:rsid w:val="00455962"/>
    <w:rsid w:val="00466BE0"/>
    <w:rsid w:val="004706B8"/>
    <w:rsid w:val="004D1A60"/>
    <w:rsid w:val="004F0260"/>
    <w:rsid w:val="004F045D"/>
    <w:rsid w:val="004F0C13"/>
    <w:rsid w:val="00557CCA"/>
    <w:rsid w:val="00563F24"/>
    <w:rsid w:val="005670E4"/>
    <w:rsid w:val="005716AE"/>
    <w:rsid w:val="005851C4"/>
    <w:rsid w:val="005912B3"/>
    <w:rsid w:val="00595621"/>
    <w:rsid w:val="005B17D8"/>
    <w:rsid w:val="005C5304"/>
    <w:rsid w:val="00602FCE"/>
    <w:rsid w:val="00606DD2"/>
    <w:rsid w:val="006266CC"/>
    <w:rsid w:val="006368B5"/>
    <w:rsid w:val="006569C9"/>
    <w:rsid w:val="006679A0"/>
    <w:rsid w:val="00672D08"/>
    <w:rsid w:val="00677D0B"/>
    <w:rsid w:val="00690DC6"/>
    <w:rsid w:val="00696189"/>
    <w:rsid w:val="006B1F6E"/>
    <w:rsid w:val="006B7369"/>
    <w:rsid w:val="006D4242"/>
    <w:rsid w:val="006F1E0F"/>
    <w:rsid w:val="007163DD"/>
    <w:rsid w:val="00721C3E"/>
    <w:rsid w:val="00732479"/>
    <w:rsid w:val="007700BB"/>
    <w:rsid w:val="007919EF"/>
    <w:rsid w:val="0079722F"/>
    <w:rsid w:val="007A7791"/>
    <w:rsid w:val="007F4FFA"/>
    <w:rsid w:val="007F5A8A"/>
    <w:rsid w:val="00801709"/>
    <w:rsid w:val="0081420F"/>
    <w:rsid w:val="00820002"/>
    <w:rsid w:val="00823DD2"/>
    <w:rsid w:val="0084359B"/>
    <w:rsid w:val="008A60B5"/>
    <w:rsid w:val="008A7003"/>
    <w:rsid w:val="008B1243"/>
    <w:rsid w:val="008D000A"/>
    <w:rsid w:val="008E43C0"/>
    <w:rsid w:val="008F138C"/>
    <w:rsid w:val="00917666"/>
    <w:rsid w:val="0092256D"/>
    <w:rsid w:val="00963ED5"/>
    <w:rsid w:val="009702E3"/>
    <w:rsid w:val="009A3311"/>
    <w:rsid w:val="009B2B48"/>
    <w:rsid w:val="009C41F1"/>
    <w:rsid w:val="00A137E6"/>
    <w:rsid w:val="00A568F9"/>
    <w:rsid w:val="00A7043F"/>
    <w:rsid w:val="00AA7ED3"/>
    <w:rsid w:val="00AB114D"/>
    <w:rsid w:val="00AD11C3"/>
    <w:rsid w:val="00AE0900"/>
    <w:rsid w:val="00AE23C9"/>
    <w:rsid w:val="00B22A3C"/>
    <w:rsid w:val="00B27627"/>
    <w:rsid w:val="00B31A18"/>
    <w:rsid w:val="00B37822"/>
    <w:rsid w:val="00B5308D"/>
    <w:rsid w:val="00B75426"/>
    <w:rsid w:val="00BB1330"/>
    <w:rsid w:val="00BD2F65"/>
    <w:rsid w:val="00BF195F"/>
    <w:rsid w:val="00C00DED"/>
    <w:rsid w:val="00C11B4C"/>
    <w:rsid w:val="00C377ED"/>
    <w:rsid w:val="00C5647E"/>
    <w:rsid w:val="00C57A38"/>
    <w:rsid w:val="00C61330"/>
    <w:rsid w:val="00C7096E"/>
    <w:rsid w:val="00C70D8D"/>
    <w:rsid w:val="00C76818"/>
    <w:rsid w:val="00CA1D73"/>
    <w:rsid w:val="00CC3426"/>
    <w:rsid w:val="00CD4E12"/>
    <w:rsid w:val="00CD6C51"/>
    <w:rsid w:val="00CD7B04"/>
    <w:rsid w:val="00CE2B40"/>
    <w:rsid w:val="00CE41EF"/>
    <w:rsid w:val="00CF00CF"/>
    <w:rsid w:val="00D0011B"/>
    <w:rsid w:val="00D01671"/>
    <w:rsid w:val="00D23372"/>
    <w:rsid w:val="00D37E87"/>
    <w:rsid w:val="00D653A8"/>
    <w:rsid w:val="00DA1B04"/>
    <w:rsid w:val="00DA5BDD"/>
    <w:rsid w:val="00DD20D7"/>
    <w:rsid w:val="00E5218A"/>
    <w:rsid w:val="00E64CF6"/>
    <w:rsid w:val="00E727F8"/>
    <w:rsid w:val="00E76CEB"/>
    <w:rsid w:val="00E902C7"/>
    <w:rsid w:val="00EC6297"/>
    <w:rsid w:val="00F3007B"/>
    <w:rsid w:val="00F53C3A"/>
    <w:rsid w:val="00F70D1A"/>
    <w:rsid w:val="00F741A7"/>
    <w:rsid w:val="00FA73FC"/>
    <w:rsid w:val="00FB098F"/>
    <w:rsid w:val="00FB2452"/>
    <w:rsid w:val="00FB2B57"/>
    <w:rsid w:val="00FC5832"/>
    <w:rsid w:val="00FE0F22"/>
    <w:rsid w:val="00FE254A"/>
    <w:rsid w:val="00FE4DC8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napToGrid w:val="0"/>
        <w:sz w:val="32"/>
        <w:szCs w:val="3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E"/>
    <w:pPr>
      <w:widowControl w:val="0"/>
      <w:autoSpaceDE w:val="0"/>
      <w:autoSpaceDN w:val="0"/>
      <w:adjustRightInd w:val="0"/>
      <w:spacing w:line="240" w:lineRule="auto"/>
    </w:pPr>
    <w:rPr>
      <w:rFonts w:ascii="細明體" w:eastAsia="細明體" w:hAnsi="Times New Roman"/>
      <w:snapToGrid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41E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41EF"/>
    <w:rPr>
      <w:rFonts w:asciiTheme="majorHAnsi" w:eastAsiaTheme="majorEastAsia" w:hAnsiTheme="majorHAnsi" w:cstheme="majorBidi"/>
      <w:b/>
      <w:bCs/>
      <w:snapToGrid/>
      <w:kern w:val="52"/>
      <w:sz w:val="52"/>
      <w:szCs w:val="52"/>
    </w:rPr>
  </w:style>
  <w:style w:type="paragraph" w:styleId="a3">
    <w:name w:val="No Spacing"/>
    <w:uiPriority w:val="1"/>
    <w:qFormat/>
    <w:rsid w:val="00CE41EF"/>
    <w:pPr>
      <w:widowControl w:val="0"/>
      <w:spacing w:line="240" w:lineRule="auto"/>
    </w:pPr>
    <w:rPr>
      <w:rFonts w:ascii="Times New Roman" w:eastAsia="新細明體" w:hAnsi="Times New Roman"/>
      <w:snapToGrid/>
      <w:kern w:val="2"/>
      <w:sz w:val="24"/>
      <w:szCs w:val="24"/>
    </w:rPr>
  </w:style>
  <w:style w:type="paragraph" w:styleId="a4">
    <w:name w:val="footer"/>
    <w:basedOn w:val="a"/>
    <w:link w:val="a5"/>
    <w:uiPriority w:val="99"/>
    <w:rsid w:val="00721C3E"/>
    <w:pPr>
      <w:tabs>
        <w:tab w:val="center" w:pos="4320"/>
        <w:tab w:val="right" w:pos="8640"/>
      </w:tabs>
    </w:pPr>
  </w:style>
  <w:style w:type="character" w:customStyle="1" w:styleId="a5">
    <w:name w:val="頁尾 字元"/>
    <w:basedOn w:val="a0"/>
    <w:link w:val="a4"/>
    <w:uiPriority w:val="99"/>
    <w:rsid w:val="00721C3E"/>
    <w:rPr>
      <w:rFonts w:ascii="細明體" w:eastAsia="細明體" w:hAnsi="Times New Roman"/>
      <w:snapToGrid/>
      <w:sz w:val="24"/>
      <w:szCs w:val="20"/>
    </w:rPr>
  </w:style>
  <w:style w:type="paragraph" w:styleId="a6">
    <w:name w:val="Body Text"/>
    <w:basedOn w:val="a"/>
    <w:link w:val="a7"/>
    <w:semiHidden/>
    <w:rsid w:val="00721C3E"/>
    <w:pPr>
      <w:autoSpaceDE/>
      <w:autoSpaceDN/>
      <w:adjustRightInd/>
      <w:spacing w:before="100" w:beforeAutospacing="1" w:after="100" w:afterAutospacing="1" w:line="0" w:lineRule="atLeast"/>
    </w:pPr>
    <w:rPr>
      <w:rFonts w:ascii="Times New Roman" w:eastAsia="標楷體"/>
      <w:kern w:val="2"/>
      <w:sz w:val="28"/>
      <w:szCs w:val="24"/>
    </w:rPr>
  </w:style>
  <w:style w:type="character" w:customStyle="1" w:styleId="a7">
    <w:name w:val="本文 字元"/>
    <w:basedOn w:val="a0"/>
    <w:link w:val="a6"/>
    <w:semiHidden/>
    <w:rsid w:val="00721C3E"/>
    <w:rPr>
      <w:rFonts w:ascii="Times New Roman" w:hAnsi="Times New Roman"/>
      <w:snapToGrid/>
      <w:kern w:val="2"/>
      <w:sz w:val="28"/>
      <w:szCs w:val="24"/>
    </w:rPr>
  </w:style>
  <w:style w:type="character" w:styleId="a8">
    <w:name w:val="Hyperlink"/>
    <w:basedOn w:val="a0"/>
    <w:semiHidden/>
    <w:rsid w:val="00721C3E"/>
    <w:rPr>
      <w:color w:val="0000FF"/>
      <w:u w:val="single"/>
    </w:rPr>
  </w:style>
  <w:style w:type="paragraph" w:styleId="Web">
    <w:name w:val="Normal (Web)"/>
    <w:basedOn w:val="a"/>
    <w:semiHidden/>
    <w:rsid w:val="00721C3E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Cs w:val="24"/>
    </w:rPr>
  </w:style>
  <w:style w:type="character" w:styleId="a9">
    <w:name w:val="page number"/>
    <w:basedOn w:val="a0"/>
    <w:semiHidden/>
    <w:rsid w:val="00721C3E"/>
  </w:style>
  <w:style w:type="paragraph" w:styleId="aa">
    <w:name w:val="Balloon Text"/>
    <w:basedOn w:val="a"/>
    <w:link w:val="ab"/>
    <w:uiPriority w:val="99"/>
    <w:semiHidden/>
    <w:unhideWhenUsed/>
    <w:rsid w:val="0072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C3E"/>
    <w:rPr>
      <w:rFonts w:asciiTheme="majorHAnsi" w:eastAsiaTheme="majorEastAsia" w:hAnsiTheme="majorHAnsi" w:cstheme="majorBidi"/>
      <w:snapToGrid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749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37499F"/>
    <w:rPr>
      <w:rFonts w:ascii="細明體" w:eastAsia="細明體" w:hAnsi="Times New Roman"/>
      <w:snapToGrid/>
      <w:sz w:val="20"/>
      <w:szCs w:val="20"/>
    </w:rPr>
  </w:style>
  <w:style w:type="paragraph" w:styleId="ae">
    <w:name w:val="List Paragraph"/>
    <w:basedOn w:val="a"/>
    <w:uiPriority w:val="34"/>
    <w:qFormat/>
    <w:rsid w:val="00CF00CF"/>
    <w:pPr>
      <w:ind w:leftChars="200" w:left="480"/>
    </w:pPr>
  </w:style>
  <w:style w:type="table" w:styleId="af">
    <w:name w:val="Table Grid"/>
    <w:basedOn w:val="a1"/>
    <w:uiPriority w:val="59"/>
    <w:rsid w:val="00D653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rvice@easycard.com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212AF.68B38D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pass.com.tw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asycard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2D8-4F04-4FAD-ABBC-1724B8AE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4812</Characters>
  <Application>Microsoft Office Word</Application>
  <DocSecurity>0</DocSecurity>
  <Lines>40</Lines>
  <Paragraphs>11</Paragraphs>
  <ScaleCrop>false</ScaleCrop>
  <Company>HOME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user</cp:lastModifiedBy>
  <cp:revision>2</cp:revision>
  <cp:lastPrinted>2017-01-25T01:48:00Z</cp:lastPrinted>
  <dcterms:created xsi:type="dcterms:W3CDTF">2017-10-30T07:10:00Z</dcterms:created>
  <dcterms:modified xsi:type="dcterms:W3CDTF">2017-10-30T07:10:00Z</dcterms:modified>
</cp:coreProperties>
</file>